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F67DC" w14:textId="77777777" w:rsidR="001D284C" w:rsidRPr="00C14087" w:rsidRDefault="00303D4B">
      <w:pPr>
        <w:jc w:val="center"/>
        <w:rPr>
          <w:b/>
          <w:sz w:val="52"/>
          <w:szCs w:val="52"/>
          <w:lang w:val="en-GB"/>
        </w:rPr>
      </w:pPr>
      <w:r w:rsidRPr="00C14087">
        <w:rPr>
          <w:b/>
          <w:sz w:val="52"/>
          <w:szCs w:val="52"/>
          <w:lang w:val="en-GB"/>
        </w:rPr>
        <w:t>Tanzanian Mobile Financial Services</w:t>
      </w:r>
    </w:p>
    <w:p w14:paraId="4370521E" w14:textId="77777777" w:rsidR="001D284C" w:rsidRPr="00C14087" w:rsidRDefault="001D284C">
      <w:pPr>
        <w:rPr>
          <w:lang w:val="en-GB"/>
        </w:rPr>
      </w:pPr>
    </w:p>
    <w:p w14:paraId="470B11A7" w14:textId="77777777" w:rsidR="001D284C" w:rsidRPr="00C14087" w:rsidRDefault="001D284C">
      <w:pPr>
        <w:rPr>
          <w:lang w:val="en-GB"/>
        </w:rPr>
      </w:pPr>
      <w:bookmarkStart w:id="0" w:name="_GoBack"/>
      <w:bookmarkEnd w:id="0"/>
    </w:p>
    <w:p w14:paraId="0EB11BD2" w14:textId="77777777" w:rsidR="001D284C" w:rsidRPr="00C14087" w:rsidRDefault="001D284C">
      <w:pPr>
        <w:rPr>
          <w:lang w:val="en-GB"/>
        </w:rPr>
      </w:pPr>
    </w:p>
    <w:p w14:paraId="3B850D33" w14:textId="77777777" w:rsidR="001D284C" w:rsidRPr="00C14087" w:rsidRDefault="00303D4B">
      <w:pPr>
        <w:jc w:val="center"/>
        <w:rPr>
          <w:b/>
          <w:sz w:val="72"/>
          <w:szCs w:val="72"/>
          <w:lang w:val="en-GB"/>
        </w:rPr>
      </w:pPr>
      <w:r w:rsidRPr="00C14087">
        <w:rPr>
          <w:b/>
          <w:sz w:val="72"/>
          <w:szCs w:val="72"/>
          <w:lang w:val="en-GB"/>
        </w:rPr>
        <w:t>Bulk Payments (BP)</w:t>
      </w:r>
    </w:p>
    <w:p w14:paraId="7A58230F" w14:textId="77777777" w:rsidR="001D284C" w:rsidRPr="00C14087" w:rsidRDefault="00303D4B">
      <w:pPr>
        <w:jc w:val="center"/>
        <w:rPr>
          <w:b/>
          <w:sz w:val="72"/>
          <w:szCs w:val="72"/>
          <w:lang w:val="en-GB"/>
        </w:rPr>
      </w:pPr>
      <w:r w:rsidRPr="00C14087">
        <w:rPr>
          <w:b/>
          <w:sz w:val="72"/>
          <w:szCs w:val="72"/>
          <w:lang w:val="en-GB"/>
        </w:rPr>
        <w:t>Interoperability Standards</w:t>
      </w:r>
    </w:p>
    <w:p w14:paraId="2245E5DF" w14:textId="77777777" w:rsidR="001D284C" w:rsidRPr="00C14087" w:rsidRDefault="001D284C">
      <w:pPr>
        <w:rPr>
          <w:lang w:val="en-GB"/>
        </w:rPr>
      </w:pPr>
    </w:p>
    <w:p w14:paraId="6E905362" w14:textId="77777777" w:rsidR="001D284C" w:rsidRPr="00C14087" w:rsidRDefault="001D284C">
      <w:pPr>
        <w:rPr>
          <w:lang w:val="en-GB"/>
        </w:rPr>
      </w:pPr>
    </w:p>
    <w:p w14:paraId="31DBB95C" w14:textId="77777777" w:rsidR="001D284C" w:rsidRPr="00C14087" w:rsidRDefault="001D284C">
      <w:pPr>
        <w:rPr>
          <w:lang w:val="en-GB"/>
        </w:rPr>
      </w:pPr>
    </w:p>
    <w:p w14:paraId="5562C17B" w14:textId="77777777" w:rsidR="001D284C" w:rsidRPr="00C14087" w:rsidRDefault="001D284C">
      <w:pPr>
        <w:rPr>
          <w:lang w:val="en-GB"/>
        </w:rPr>
      </w:pPr>
    </w:p>
    <w:p w14:paraId="48A57B54" w14:textId="77777777" w:rsidR="001D284C" w:rsidRPr="00C14087" w:rsidRDefault="001D284C">
      <w:pPr>
        <w:rPr>
          <w:lang w:val="en-GB"/>
        </w:rPr>
      </w:pPr>
    </w:p>
    <w:p w14:paraId="0F7911B9" w14:textId="1E005C05" w:rsidR="001D284C" w:rsidRPr="00C14087" w:rsidRDefault="00100524">
      <w:pPr>
        <w:jc w:val="center"/>
        <w:rPr>
          <w:sz w:val="28"/>
          <w:szCs w:val="28"/>
          <w:lang w:val="en-GB"/>
        </w:rPr>
      </w:pPr>
      <w:r>
        <w:rPr>
          <w:sz w:val="28"/>
          <w:szCs w:val="28"/>
          <w:lang w:val="en-GB"/>
        </w:rPr>
        <w:t xml:space="preserve">Published </w:t>
      </w:r>
      <w:r w:rsidR="00303D4B" w:rsidRPr="00C14087">
        <w:rPr>
          <w:sz w:val="28"/>
          <w:szCs w:val="28"/>
          <w:lang w:val="en-GB"/>
        </w:rPr>
        <w:t xml:space="preserve">Version </w:t>
      </w:r>
      <w:r w:rsidR="00AE16A8" w:rsidRPr="00C14087">
        <w:rPr>
          <w:sz w:val="28"/>
          <w:szCs w:val="28"/>
          <w:lang w:val="en-GB"/>
        </w:rPr>
        <w:t>1</w:t>
      </w:r>
      <w:r w:rsidR="00AE16A8" w:rsidRPr="00C14087">
        <w:rPr>
          <w:sz w:val="28"/>
          <w:szCs w:val="28"/>
          <w:lang w:val="en-GB"/>
        </w:rPr>
        <w:t xml:space="preserve"> </w:t>
      </w:r>
    </w:p>
    <w:p w14:paraId="32A98F45" w14:textId="64A5AD64" w:rsidR="001D284C" w:rsidRPr="00C14087" w:rsidRDefault="00AE16A8">
      <w:pPr>
        <w:jc w:val="center"/>
        <w:rPr>
          <w:sz w:val="28"/>
          <w:szCs w:val="28"/>
          <w:lang w:val="en-GB"/>
        </w:rPr>
      </w:pPr>
      <w:r w:rsidRPr="00C14087">
        <w:rPr>
          <w:sz w:val="28"/>
          <w:szCs w:val="28"/>
          <w:lang w:val="en-GB"/>
        </w:rPr>
        <w:t>17 September</w:t>
      </w:r>
      <w:r w:rsidR="00456396" w:rsidRPr="00C14087">
        <w:rPr>
          <w:sz w:val="28"/>
          <w:szCs w:val="28"/>
          <w:lang w:val="en-GB"/>
        </w:rPr>
        <w:t xml:space="preserve"> </w:t>
      </w:r>
      <w:r w:rsidR="00303D4B" w:rsidRPr="00C14087">
        <w:rPr>
          <w:sz w:val="28"/>
          <w:szCs w:val="28"/>
          <w:lang w:val="en-GB"/>
        </w:rPr>
        <w:t>2015</w:t>
      </w:r>
    </w:p>
    <w:p w14:paraId="07C9EB7A" w14:textId="77777777" w:rsidR="001D284C" w:rsidRPr="00C14087" w:rsidRDefault="001D284C">
      <w:pPr>
        <w:rPr>
          <w:lang w:val="en-GB"/>
        </w:rPr>
      </w:pPr>
    </w:p>
    <w:p w14:paraId="685B67D5" w14:textId="77777777" w:rsidR="001D284C" w:rsidRPr="00C14087" w:rsidRDefault="001D284C">
      <w:pPr>
        <w:rPr>
          <w:lang w:val="en-GB"/>
        </w:rPr>
      </w:pPr>
    </w:p>
    <w:p w14:paraId="15AB3F48" w14:textId="77777777" w:rsidR="001D284C" w:rsidRPr="00C14087" w:rsidRDefault="001D284C">
      <w:pPr>
        <w:rPr>
          <w:lang w:val="en-GB"/>
        </w:rPr>
      </w:pPr>
    </w:p>
    <w:p w14:paraId="65A76C05" w14:textId="77777777" w:rsidR="001D284C" w:rsidRPr="00C14087" w:rsidRDefault="001D284C">
      <w:pPr>
        <w:rPr>
          <w:lang w:val="en-GB"/>
        </w:rPr>
        <w:sectPr w:rsidR="001D284C" w:rsidRPr="00C14087" w:rsidSect="00456396">
          <w:pgSz w:w="11906" w:h="16838"/>
          <w:pgMar w:top="1440" w:right="1440" w:bottom="1440" w:left="1440" w:header="708" w:footer="1112" w:gutter="0"/>
          <w:cols w:space="708"/>
          <w:docGrid w:linePitch="360"/>
        </w:sectPr>
      </w:pPr>
    </w:p>
    <w:p w14:paraId="62E7E4DD" w14:textId="77777777" w:rsidR="001D284C" w:rsidRPr="00C14087" w:rsidRDefault="00303D4B">
      <w:pPr>
        <w:pStyle w:val="TOCHeading1"/>
        <w:rPr>
          <w:lang w:val="en-GB"/>
        </w:rPr>
      </w:pPr>
      <w:r w:rsidRPr="00C14087">
        <w:rPr>
          <w:lang w:val="en-GB"/>
        </w:rPr>
        <w:lastRenderedPageBreak/>
        <w:t>Contents</w:t>
      </w:r>
    </w:p>
    <w:p w14:paraId="3D43B2F3" w14:textId="77777777" w:rsidR="007279A8" w:rsidRPr="00C14087" w:rsidRDefault="00303D4B">
      <w:pPr>
        <w:pStyle w:val="TOC1"/>
        <w:tabs>
          <w:tab w:val="left" w:pos="352"/>
          <w:tab w:val="right" w:leader="dot" w:pos="9016"/>
        </w:tabs>
        <w:rPr>
          <w:rFonts w:asciiTheme="minorHAnsi" w:eastAsiaTheme="minorEastAsia" w:hAnsiTheme="minorHAnsi" w:cstheme="minorBidi"/>
          <w:sz w:val="24"/>
          <w:szCs w:val="24"/>
          <w:lang w:val="en-GB" w:eastAsia="ja-JP"/>
        </w:rPr>
      </w:pPr>
      <w:r w:rsidRPr="00C14087">
        <w:rPr>
          <w:lang w:val="en-GB"/>
        </w:rPr>
        <w:fldChar w:fldCharType="begin"/>
      </w:r>
      <w:r w:rsidRPr="00C14087">
        <w:rPr>
          <w:lang w:val="en-GB"/>
        </w:rPr>
        <w:instrText xml:space="preserve"> TOC \o "1-3" \h \z \u </w:instrText>
      </w:r>
      <w:r w:rsidRPr="00C14087">
        <w:rPr>
          <w:lang w:val="en-GB"/>
        </w:rPr>
        <w:fldChar w:fldCharType="separate"/>
      </w:r>
      <w:r w:rsidR="007279A8" w:rsidRPr="00C14087">
        <w:rPr>
          <w:lang w:val="en-GB"/>
        </w:rPr>
        <w:t>2</w:t>
      </w:r>
      <w:r w:rsidR="007279A8" w:rsidRPr="00C14087">
        <w:rPr>
          <w:rFonts w:asciiTheme="minorHAnsi" w:eastAsiaTheme="minorEastAsia" w:hAnsiTheme="minorHAnsi" w:cstheme="minorBidi"/>
          <w:sz w:val="24"/>
          <w:szCs w:val="24"/>
          <w:lang w:val="en-GB" w:eastAsia="ja-JP"/>
        </w:rPr>
        <w:tab/>
      </w:r>
      <w:r w:rsidR="007279A8" w:rsidRPr="00C14087">
        <w:rPr>
          <w:lang w:val="en-GB"/>
        </w:rPr>
        <w:t>Document Control</w:t>
      </w:r>
      <w:r w:rsidR="007279A8" w:rsidRPr="00C14087">
        <w:rPr>
          <w:lang w:val="en-GB"/>
        </w:rPr>
        <w:tab/>
      </w:r>
      <w:r w:rsidR="007279A8" w:rsidRPr="00C14087">
        <w:rPr>
          <w:lang w:val="en-GB"/>
        </w:rPr>
        <w:fldChar w:fldCharType="begin"/>
      </w:r>
      <w:r w:rsidR="007279A8" w:rsidRPr="00C14087">
        <w:rPr>
          <w:lang w:val="en-GB"/>
        </w:rPr>
        <w:instrText xml:space="preserve"> PAGEREF _Toc290904264 \h </w:instrText>
      </w:r>
      <w:r w:rsidR="007279A8" w:rsidRPr="00C14087">
        <w:rPr>
          <w:lang w:val="en-GB"/>
        </w:rPr>
      </w:r>
      <w:r w:rsidR="007279A8" w:rsidRPr="00C14087">
        <w:rPr>
          <w:lang w:val="en-GB"/>
        </w:rPr>
        <w:fldChar w:fldCharType="separate"/>
      </w:r>
      <w:r w:rsidR="007279A8" w:rsidRPr="00C14087">
        <w:rPr>
          <w:lang w:val="en-GB"/>
        </w:rPr>
        <w:t>6</w:t>
      </w:r>
      <w:r w:rsidR="007279A8" w:rsidRPr="00C14087">
        <w:rPr>
          <w:lang w:val="en-GB"/>
        </w:rPr>
        <w:fldChar w:fldCharType="end"/>
      </w:r>
    </w:p>
    <w:p w14:paraId="6934EB0B" w14:textId="77777777" w:rsidR="007279A8" w:rsidRPr="00C14087" w:rsidRDefault="007279A8">
      <w:pPr>
        <w:pStyle w:val="TOC1"/>
        <w:tabs>
          <w:tab w:val="left" w:pos="352"/>
          <w:tab w:val="right" w:leader="dot" w:pos="9016"/>
        </w:tabs>
        <w:rPr>
          <w:rFonts w:asciiTheme="minorHAnsi" w:eastAsiaTheme="minorEastAsia" w:hAnsiTheme="minorHAnsi" w:cstheme="minorBidi"/>
          <w:sz w:val="24"/>
          <w:szCs w:val="24"/>
          <w:lang w:val="en-GB" w:eastAsia="ja-JP"/>
        </w:rPr>
      </w:pPr>
      <w:r w:rsidRPr="00C14087">
        <w:rPr>
          <w:lang w:val="en-GB"/>
        </w:rPr>
        <w:t>3</w:t>
      </w:r>
      <w:r w:rsidRPr="00C14087">
        <w:rPr>
          <w:rFonts w:asciiTheme="minorHAnsi" w:eastAsiaTheme="minorEastAsia" w:hAnsiTheme="minorHAnsi" w:cstheme="minorBidi"/>
          <w:sz w:val="24"/>
          <w:szCs w:val="24"/>
          <w:lang w:val="en-GB" w:eastAsia="ja-JP"/>
        </w:rPr>
        <w:tab/>
      </w:r>
      <w:r w:rsidRPr="00C14087">
        <w:rPr>
          <w:lang w:val="en-GB"/>
        </w:rPr>
        <w:t>Acceptance of these Standards</w:t>
      </w:r>
      <w:r w:rsidRPr="00C14087">
        <w:rPr>
          <w:lang w:val="en-GB"/>
        </w:rPr>
        <w:tab/>
      </w:r>
      <w:r w:rsidRPr="00C14087">
        <w:rPr>
          <w:lang w:val="en-GB"/>
        </w:rPr>
        <w:fldChar w:fldCharType="begin"/>
      </w:r>
      <w:r w:rsidRPr="00C14087">
        <w:rPr>
          <w:lang w:val="en-GB"/>
        </w:rPr>
        <w:instrText xml:space="preserve"> PAGEREF _Toc290904265 \h </w:instrText>
      </w:r>
      <w:r w:rsidRPr="00C14087">
        <w:rPr>
          <w:lang w:val="en-GB"/>
        </w:rPr>
      </w:r>
      <w:r w:rsidRPr="00C14087">
        <w:rPr>
          <w:lang w:val="en-GB"/>
        </w:rPr>
        <w:fldChar w:fldCharType="separate"/>
      </w:r>
      <w:r w:rsidRPr="00C14087">
        <w:rPr>
          <w:lang w:val="en-GB"/>
        </w:rPr>
        <w:t>7</w:t>
      </w:r>
      <w:r w:rsidRPr="00C14087">
        <w:rPr>
          <w:lang w:val="en-GB"/>
        </w:rPr>
        <w:fldChar w:fldCharType="end"/>
      </w:r>
    </w:p>
    <w:p w14:paraId="2E29EBE0" w14:textId="77777777" w:rsidR="007279A8" w:rsidRPr="00C14087" w:rsidRDefault="007279A8">
      <w:pPr>
        <w:pStyle w:val="TOC2"/>
        <w:tabs>
          <w:tab w:val="left" w:pos="739"/>
          <w:tab w:val="right" w:leader="dot" w:pos="9016"/>
        </w:tabs>
        <w:rPr>
          <w:rFonts w:asciiTheme="minorHAnsi" w:eastAsiaTheme="minorEastAsia" w:hAnsiTheme="minorHAnsi" w:cstheme="minorBidi"/>
          <w:sz w:val="24"/>
          <w:szCs w:val="24"/>
          <w:lang w:val="en-GB" w:eastAsia="ja-JP"/>
        </w:rPr>
      </w:pPr>
      <w:r w:rsidRPr="00C14087">
        <w:rPr>
          <w:lang w:val="en-GB"/>
        </w:rPr>
        <w:t>3.1</w:t>
      </w:r>
      <w:r w:rsidRPr="00C14087">
        <w:rPr>
          <w:rFonts w:asciiTheme="minorHAnsi" w:eastAsiaTheme="minorEastAsia" w:hAnsiTheme="minorHAnsi" w:cstheme="minorBidi"/>
          <w:sz w:val="24"/>
          <w:szCs w:val="24"/>
          <w:lang w:val="en-GB" w:eastAsia="ja-JP"/>
        </w:rPr>
        <w:tab/>
      </w:r>
      <w:r w:rsidRPr="00C14087">
        <w:rPr>
          <w:lang w:val="en-GB"/>
        </w:rPr>
        <w:t>List of participants</w:t>
      </w:r>
      <w:r w:rsidRPr="00C14087">
        <w:rPr>
          <w:lang w:val="en-GB"/>
        </w:rPr>
        <w:tab/>
      </w:r>
      <w:r w:rsidRPr="00C14087">
        <w:rPr>
          <w:lang w:val="en-GB"/>
        </w:rPr>
        <w:fldChar w:fldCharType="begin"/>
      </w:r>
      <w:r w:rsidRPr="00C14087">
        <w:rPr>
          <w:lang w:val="en-GB"/>
        </w:rPr>
        <w:instrText xml:space="preserve"> PAGEREF _Toc290904266 \h </w:instrText>
      </w:r>
      <w:r w:rsidRPr="00C14087">
        <w:rPr>
          <w:lang w:val="en-GB"/>
        </w:rPr>
      </w:r>
      <w:r w:rsidRPr="00C14087">
        <w:rPr>
          <w:lang w:val="en-GB"/>
        </w:rPr>
        <w:fldChar w:fldCharType="separate"/>
      </w:r>
      <w:r w:rsidRPr="00C14087">
        <w:rPr>
          <w:lang w:val="en-GB"/>
        </w:rPr>
        <w:t>8</w:t>
      </w:r>
      <w:r w:rsidRPr="00C14087">
        <w:rPr>
          <w:lang w:val="en-GB"/>
        </w:rPr>
        <w:fldChar w:fldCharType="end"/>
      </w:r>
    </w:p>
    <w:p w14:paraId="194AB2EA" w14:textId="77777777" w:rsidR="007279A8" w:rsidRPr="00C14087" w:rsidRDefault="007279A8">
      <w:pPr>
        <w:pStyle w:val="TOC1"/>
        <w:tabs>
          <w:tab w:val="left" w:pos="352"/>
          <w:tab w:val="right" w:leader="dot" w:pos="9016"/>
        </w:tabs>
        <w:rPr>
          <w:rFonts w:asciiTheme="minorHAnsi" w:eastAsiaTheme="minorEastAsia" w:hAnsiTheme="minorHAnsi" w:cstheme="minorBidi"/>
          <w:sz w:val="24"/>
          <w:szCs w:val="24"/>
          <w:lang w:val="en-GB" w:eastAsia="ja-JP"/>
        </w:rPr>
      </w:pPr>
      <w:r w:rsidRPr="00C14087">
        <w:rPr>
          <w:lang w:val="en-GB"/>
        </w:rPr>
        <w:t>4</w:t>
      </w:r>
      <w:r w:rsidRPr="00C14087">
        <w:rPr>
          <w:rFonts w:asciiTheme="minorHAnsi" w:eastAsiaTheme="minorEastAsia" w:hAnsiTheme="minorHAnsi" w:cstheme="minorBidi"/>
          <w:sz w:val="24"/>
          <w:szCs w:val="24"/>
          <w:lang w:val="en-GB" w:eastAsia="ja-JP"/>
        </w:rPr>
        <w:tab/>
      </w:r>
      <w:r w:rsidRPr="00C14087">
        <w:rPr>
          <w:lang w:val="en-GB"/>
        </w:rPr>
        <w:t>Introduction</w:t>
      </w:r>
      <w:r w:rsidRPr="00C14087">
        <w:rPr>
          <w:lang w:val="en-GB"/>
        </w:rPr>
        <w:tab/>
      </w:r>
      <w:r w:rsidRPr="00C14087">
        <w:rPr>
          <w:lang w:val="en-GB"/>
        </w:rPr>
        <w:fldChar w:fldCharType="begin"/>
      </w:r>
      <w:r w:rsidRPr="00C14087">
        <w:rPr>
          <w:lang w:val="en-GB"/>
        </w:rPr>
        <w:instrText xml:space="preserve"> PAGEREF _Toc290904267 \h </w:instrText>
      </w:r>
      <w:r w:rsidRPr="00C14087">
        <w:rPr>
          <w:lang w:val="en-GB"/>
        </w:rPr>
      </w:r>
      <w:r w:rsidRPr="00C14087">
        <w:rPr>
          <w:lang w:val="en-GB"/>
        </w:rPr>
        <w:fldChar w:fldCharType="separate"/>
      </w:r>
      <w:r w:rsidRPr="00C14087">
        <w:rPr>
          <w:lang w:val="en-GB"/>
        </w:rPr>
        <w:t>9</w:t>
      </w:r>
      <w:r w:rsidRPr="00C14087">
        <w:rPr>
          <w:lang w:val="en-GB"/>
        </w:rPr>
        <w:fldChar w:fldCharType="end"/>
      </w:r>
    </w:p>
    <w:p w14:paraId="61BE79DF" w14:textId="77777777" w:rsidR="007279A8" w:rsidRPr="00C14087" w:rsidRDefault="007279A8">
      <w:pPr>
        <w:pStyle w:val="TOC2"/>
        <w:tabs>
          <w:tab w:val="left" w:pos="739"/>
          <w:tab w:val="right" w:leader="dot" w:pos="9016"/>
        </w:tabs>
        <w:rPr>
          <w:rFonts w:asciiTheme="minorHAnsi" w:eastAsiaTheme="minorEastAsia" w:hAnsiTheme="minorHAnsi" w:cstheme="minorBidi"/>
          <w:sz w:val="24"/>
          <w:szCs w:val="24"/>
          <w:lang w:val="en-GB" w:eastAsia="ja-JP"/>
        </w:rPr>
      </w:pPr>
      <w:r w:rsidRPr="00C14087">
        <w:rPr>
          <w:lang w:val="en-GB"/>
        </w:rPr>
        <w:t>4.1</w:t>
      </w:r>
      <w:r w:rsidRPr="00C14087">
        <w:rPr>
          <w:rFonts w:asciiTheme="minorHAnsi" w:eastAsiaTheme="minorEastAsia" w:hAnsiTheme="minorHAnsi" w:cstheme="minorBidi"/>
          <w:sz w:val="24"/>
          <w:szCs w:val="24"/>
          <w:lang w:val="en-GB" w:eastAsia="ja-JP"/>
        </w:rPr>
        <w:tab/>
      </w:r>
      <w:r w:rsidRPr="00C14087">
        <w:rPr>
          <w:lang w:val="en-GB"/>
        </w:rPr>
        <w:t>Effects</w:t>
      </w:r>
      <w:r w:rsidRPr="00C14087">
        <w:rPr>
          <w:lang w:val="en-GB"/>
        </w:rPr>
        <w:tab/>
      </w:r>
      <w:r w:rsidRPr="00C14087">
        <w:rPr>
          <w:lang w:val="en-GB"/>
        </w:rPr>
        <w:fldChar w:fldCharType="begin"/>
      </w:r>
      <w:r w:rsidRPr="00C14087">
        <w:rPr>
          <w:lang w:val="en-GB"/>
        </w:rPr>
        <w:instrText xml:space="preserve"> PAGEREF _Toc290904268 \h </w:instrText>
      </w:r>
      <w:r w:rsidRPr="00C14087">
        <w:rPr>
          <w:lang w:val="en-GB"/>
        </w:rPr>
      </w:r>
      <w:r w:rsidRPr="00C14087">
        <w:rPr>
          <w:lang w:val="en-GB"/>
        </w:rPr>
        <w:fldChar w:fldCharType="separate"/>
      </w:r>
      <w:r w:rsidRPr="00C14087">
        <w:rPr>
          <w:lang w:val="en-GB"/>
        </w:rPr>
        <w:t>10</w:t>
      </w:r>
      <w:r w:rsidRPr="00C14087">
        <w:rPr>
          <w:lang w:val="en-GB"/>
        </w:rPr>
        <w:fldChar w:fldCharType="end"/>
      </w:r>
    </w:p>
    <w:p w14:paraId="6356490F" w14:textId="77777777" w:rsidR="007279A8" w:rsidRPr="00C14087" w:rsidRDefault="007279A8">
      <w:pPr>
        <w:pStyle w:val="TOC2"/>
        <w:tabs>
          <w:tab w:val="left" w:pos="739"/>
          <w:tab w:val="right" w:leader="dot" w:pos="9016"/>
        </w:tabs>
        <w:rPr>
          <w:rFonts w:asciiTheme="minorHAnsi" w:eastAsiaTheme="minorEastAsia" w:hAnsiTheme="minorHAnsi" w:cstheme="minorBidi"/>
          <w:sz w:val="24"/>
          <w:szCs w:val="24"/>
          <w:lang w:val="en-GB" w:eastAsia="ja-JP"/>
        </w:rPr>
      </w:pPr>
      <w:r w:rsidRPr="00C14087">
        <w:rPr>
          <w:lang w:val="en-GB"/>
        </w:rPr>
        <w:t>4.2</w:t>
      </w:r>
      <w:r w:rsidRPr="00C14087">
        <w:rPr>
          <w:rFonts w:asciiTheme="minorHAnsi" w:eastAsiaTheme="minorEastAsia" w:hAnsiTheme="minorHAnsi" w:cstheme="minorBidi"/>
          <w:sz w:val="24"/>
          <w:szCs w:val="24"/>
          <w:lang w:val="en-GB" w:eastAsia="ja-JP"/>
        </w:rPr>
        <w:tab/>
      </w:r>
      <w:r w:rsidRPr="00C14087">
        <w:rPr>
          <w:lang w:val="en-GB"/>
        </w:rPr>
        <w:t>Governing Laws</w:t>
      </w:r>
      <w:r w:rsidRPr="00C14087">
        <w:rPr>
          <w:lang w:val="en-GB"/>
        </w:rPr>
        <w:tab/>
      </w:r>
      <w:r w:rsidRPr="00C14087">
        <w:rPr>
          <w:lang w:val="en-GB"/>
        </w:rPr>
        <w:fldChar w:fldCharType="begin"/>
      </w:r>
      <w:r w:rsidRPr="00C14087">
        <w:rPr>
          <w:lang w:val="en-GB"/>
        </w:rPr>
        <w:instrText xml:space="preserve"> PAGEREF _Toc290904269 \h </w:instrText>
      </w:r>
      <w:r w:rsidRPr="00C14087">
        <w:rPr>
          <w:lang w:val="en-GB"/>
        </w:rPr>
      </w:r>
      <w:r w:rsidRPr="00C14087">
        <w:rPr>
          <w:lang w:val="en-GB"/>
        </w:rPr>
        <w:fldChar w:fldCharType="separate"/>
      </w:r>
      <w:r w:rsidRPr="00C14087">
        <w:rPr>
          <w:lang w:val="en-GB"/>
        </w:rPr>
        <w:t>10</w:t>
      </w:r>
      <w:r w:rsidRPr="00C14087">
        <w:rPr>
          <w:lang w:val="en-GB"/>
        </w:rPr>
        <w:fldChar w:fldCharType="end"/>
      </w:r>
    </w:p>
    <w:p w14:paraId="003DB79E" w14:textId="77777777" w:rsidR="007279A8" w:rsidRPr="00C14087" w:rsidRDefault="007279A8">
      <w:pPr>
        <w:pStyle w:val="TOC2"/>
        <w:tabs>
          <w:tab w:val="left" w:pos="739"/>
          <w:tab w:val="right" w:leader="dot" w:pos="9016"/>
        </w:tabs>
        <w:rPr>
          <w:rFonts w:asciiTheme="minorHAnsi" w:eastAsiaTheme="minorEastAsia" w:hAnsiTheme="minorHAnsi" w:cstheme="minorBidi"/>
          <w:sz w:val="24"/>
          <w:szCs w:val="24"/>
          <w:lang w:val="en-GB" w:eastAsia="ja-JP"/>
        </w:rPr>
      </w:pPr>
      <w:r w:rsidRPr="00C14087">
        <w:rPr>
          <w:lang w:val="en-GB"/>
        </w:rPr>
        <w:t>4.3</w:t>
      </w:r>
      <w:r w:rsidRPr="00C14087">
        <w:rPr>
          <w:rFonts w:asciiTheme="minorHAnsi" w:eastAsiaTheme="minorEastAsia" w:hAnsiTheme="minorHAnsi" w:cstheme="minorBidi"/>
          <w:sz w:val="24"/>
          <w:szCs w:val="24"/>
          <w:lang w:val="en-GB" w:eastAsia="ja-JP"/>
        </w:rPr>
        <w:tab/>
      </w:r>
      <w:r w:rsidRPr="00C14087">
        <w:rPr>
          <w:lang w:val="en-GB"/>
        </w:rPr>
        <w:t>Inconsistencies</w:t>
      </w:r>
      <w:r w:rsidRPr="00C14087">
        <w:rPr>
          <w:lang w:val="en-GB"/>
        </w:rPr>
        <w:tab/>
      </w:r>
      <w:r w:rsidRPr="00C14087">
        <w:rPr>
          <w:lang w:val="en-GB"/>
        </w:rPr>
        <w:fldChar w:fldCharType="begin"/>
      </w:r>
      <w:r w:rsidRPr="00C14087">
        <w:rPr>
          <w:lang w:val="en-GB"/>
        </w:rPr>
        <w:instrText xml:space="preserve"> PAGEREF _Toc290904270 \h </w:instrText>
      </w:r>
      <w:r w:rsidRPr="00C14087">
        <w:rPr>
          <w:lang w:val="en-GB"/>
        </w:rPr>
      </w:r>
      <w:r w:rsidRPr="00C14087">
        <w:rPr>
          <w:lang w:val="en-GB"/>
        </w:rPr>
        <w:fldChar w:fldCharType="separate"/>
      </w:r>
      <w:r w:rsidRPr="00C14087">
        <w:rPr>
          <w:lang w:val="en-GB"/>
        </w:rPr>
        <w:t>10</w:t>
      </w:r>
      <w:r w:rsidRPr="00C14087">
        <w:rPr>
          <w:lang w:val="en-GB"/>
        </w:rPr>
        <w:fldChar w:fldCharType="end"/>
      </w:r>
    </w:p>
    <w:p w14:paraId="5AB9E2D7" w14:textId="77777777" w:rsidR="007279A8" w:rsidRPr="00C14087" w:rsidRDefault="007279A8">
      <w:pPr>
        <w:pStyle w:val="TOC1"/>
        <w:tabs>
          <w:tab w:val="left" w:pos="352"/>
          <w:tab w:val="right" w:leader="dot" w:pos="9016"/>
        </w:tabs>
        <w:rPr>
          <w:rFonts w:asciiTheme="minorHAnsi" w:eastAsiaTheme="minorEastAsia" w:hAnsiTheme="minorHAnsi" w:cstheme="minorBidi"/>
          <w:sz w:val="24"/>
          <w:szCs w:val="24"/>
          <w:lang w:val="en-GB" w:eastAsia="ja-JP"/>
        </w:rPr>
      </w:pPr>
      <w:r w:rsidRPr="00C14087">
        <w:rPr>
          <w:lang w:val="en-GB"/>
        </w:rPr>
        <w:t>5</w:t>
      </w:r>
      <w:r w:rsidRPr="00C14087">
        <w:rPr>
          <w:rFonts w:asciiTheme="minorHAnsi" w:eastAsiaTheme="minorEastAsia" w:hAnsiTheme="minorHAnsi" w:cstheme="minorBidi"/>
          <w:sz w:val="24"/>
          <w:szCs w:val="24"/>
          <w:lang w:val="en-GB" w:eastAsia="ja-JP"/>
        </w:rPr>
        <w:tab/>
      </w:r>
      <w:r w:rsidRPr="00C14087">
        <w:rPr>
          <w:lang w:val="en-GB"/>
        </w:rPr>
        <w:t>Governance</w:t>
      </w:r>
      <w:r w:rsidRPr="00C14087">
        <w:rPr>
          <w:lang w:val="en-GB"/>
        </w:rPr>
        <w:tab/>
      </w:r>
      <w:r w:rsidRPr="00C14087">
        <w:rPr>
          <w:lang w:val="en-GB"/>
        </w:rPr>
        <w:fldChar w:fldCharType="begin"/>
      </w:r>
      <w:r w:rsidRPr="00C14087">
        <w:rPr>
          <w:lang w:val="en-GB"/>
        </w:rPr>
        <w:instrText xml:space="preserve"> PAGEREF _Toc290904271 \h </w:instrText>
      </w:r>
      <w:r w:rsidRPr="00C14087">
        <w:rPr>
          <w:lang w:val="en-GB"/>
        </w:rPr>
      </w:r>
      <w:r w:rsidRPr="00C14087">
        <w:rPr>
          <w:lang w:val="en-GB"/>
        </w:rPr>
        <w:fldChar w:fldCharType="separate"/>
      </w:r>
      <w:r w:rsidRPr="00C14087">
        <w:rPr>
          <w:lang w:val="en-GB"/>
        </w:rPr>
        <w:t>11</w:t>
      </w:r>
      <w:r w:rsidRPr="00C14087">
        <w:rPr>
          <w:lang w:val="en-GB"/>
        </w:rPr>
        <w:fldChar w:fldCharType="end"/>
      </w:r>
    </w:p>
    <w:p w14:paraId="28404606" w14:textId="77777777" w:rsidR="007279A8" w:rsidRPr="00C14087" w:rsidRDefault="007279A8">
      <w:pPr>
        <w:pStyle w:val="TOC2"/>
        <w:tabs>
          <w:tab w:val="left" w:pos="739"/>
          <w:tab w:val="right" w:leader="dot" w:pos="9016"/>
        </w:tabs>
        <w:rPr>
          <w:rFonts w:asciiTheme="minorHAnsi" w:eastAsiaTheme="minorEastAsia" w:hAnsiTheme="minorHAnsi" w:cstheme="minorBidi"/>
          <w:sz w:val="24"/>
          <w:szCs w:val="24"/>
          <w:lang w:val="en-GB" w:eastAsia="ja-JP"/>
        </w:rPr>
      </w:pPr>
      <w:r w:rsidRPr="00C14087">
        <w:rPr>
          <w:lang w:val="en-GB"/>
        </w:rPr>
        <w:t>5.1</w:t>
      </w:r>
      <w:r w:rsidRPr="00C14087">
        <w:rPr>
          <w:rFonts w:asciiTheme="minorHAnsi" w:eastAsiaTheme="minorEastAsia" w:hAnsiTheme="minorHAnsi" w:cstheme="minorBidi"/>
          <w:sz w:val="24"/>
          <w:szCs w:val="24"/>
          <w:lang w:val="en-GB" w:eastAsia="ja-JP"/>
        </w:rPr>
        <w:tab/>
      </w:r>
      <w:r w:rsidRPr="00C14087">
        <w:rPr>
          <w:lang w:val="en-GB"/>
        </w:rPr>
        <w:t>Effective Date</w:t>
      </w:r>
      <w:r w:rsidRPr="00C14087">
        <w:rPr>
          <w:lang w:val="en-GB"/>
        </w:rPr>
        <w:tab/>
      </w:r>
      <w:r w:rsidRPr="00C14087">
        <w:rPr>
          <w:lang w:val="en-GB"/>
        </w:rPr>
        <w:fldChar w:fldCharType="begin"/>
      </w:r>
      <w:r w:rsidRPr="00C14087">
        <w:rPr>
          <w:lang w:val="en-GB"/>
        </w:rPr>
        <w:instrText xml:space="preserve"> PAGEREF _Toc290904272 \h </w:instrText>
      </w:r>
      <w:r w:rsidRPr="00C14087">
        <w:rPr>
          <w:lang w:val="en-GB"/>
        </w:rPr>
      </w:r>
      <w:r w:rsidRPr="00C14087">
        <w:rPr>
          <w:lang w:val="en-GB"/>
        </w:rPr>
        <w:fldChar w:fldCharType="separate"/>
      </w:r>
      <w:r w:rsidRPr="00C14087">
        <w:rPr>
          <w:lang w:val="en-GB"/>
        </w:rPr>
        <w:t>11</w:t>
      </w:r>
      <w:r w:rsidRPr="00C14087">
        <w:rPr>
          <w:lang w:val="en-GB"/>
        </w:rPr>
        <w:fldChar w:fldCharType="end"/>
      </w:r>
    </w:p>
    <w:p w14:paraId="44CB15F7" w14:textId="77777777" w:rsidR="007279A8" w:rsidRPr="00C14087" w:rsidRDefault="007279A8">
      <w:pPr>
        <w:pStyle w:val="TOC2"/>
        <w:tabs>
          <w:tab w:val="left" w:pos="739"/>
          <w:tab w:val="right" w:leader="dot" w:pos="9016"/>
        </w:tabs>
        <w:rPr>
          <w:rFonts w:asciiTheme="minorHAnsi" w:eastAsiaTheme="minorEastAsia" w:hAnsiTheme="minorHAnsi" w:cstheme="minorBidi"/>
          <w:sz w:val="24"/>
          <w:szCs w:val="24"/>
          <w:lang w:val="en-GB" w:eastAsia="ja-JP"/>
        </w:rPr>
      </w:pPr>
      <w:r w:rsidRPr="00C14087">
        <w:rPr>
          <w:lang w:val="en-GB"/>
        </w:rPr>
        <w:t>5.2</w:t>
      </w:r>
      <w:r w:rsidRPr="00C14087">
        <w:rPr>
          <w:rFonts w:asciiTheme="minorHAnsi" w:eastAsiaTheme="minorEastAsia" w:hAnsiTheme="minorHAnsi" w:cstheme="minorBidi"/>
          <w:sz w:val="24"/>
          <w:szCs w:val="24"/>
          <w:lang w:val="en-GB" w:eastAsia="ja-JP"/>
        </w:rPr>
        <w:tab/>
      </w:r>
      <w:r w:rsidRPr="00C14087">
        <w:rPr>
          <w:lang w:val="en-GB"/>
        </w:rPr>
        <w:t>Amendments &amp; Waivers</w:t>
      </w:r>
      <w:r w:rsidRPr="00C14087">
        <w:rPr>
          <w:lang w:val="en-GB"/>
        </w:rPr>
        <w:tab/>
      </w:r>
      <w:r w:rsidRPr="00C14087">
        <w:rPr>
          <w:lang w:val="en-GB"/>
        </w:rPr>
        <w:fldChar w:fldCharType="begin"/>
      </w:r>
      <w:r w:rsidRPr="00C14087">
        <w:rPr>
          <w:lang w:val="en-GB"/>
        </w:rPr>
        <w:instrText xml:space="preserve"> PAGEREF _Toc290904273 \h </w:instrText>
      </w:r>
      <w:r w:rsidRPr="00C14087">
        <w:rPr>
          <w:lang w:val="en-GB"/>
        </w:rPr>
      </w:r>
      <w:r w:rsidRPr="00C14087">
        <w:rPr>
          <w:lang w:val="en-GB"/>
        </w:rPr>
        <w:fldChar w:fldCharType="separate"/>
      </w:r>
      <w:r w:rsidRPr="00C14087">
        <w:rPr>
          <w:lang w:val="en-GB"/>
        </w:rPr>
        <w:t>11</w:t>
      </w:r>
      <w:r w:rsidRPr="00C14087">
        <w:rPr>
          <w:lang w:val="en-GB"/>
        </w:rPr>
        <w:fldChar w:fldCharType="end"/>
      </w:r>
    </w:p>
    <w:p w14:paraId="3E169101" w14:textId="77777777" w:rsidR="007279A8" w:rsidRPr="00C14087" w:rsidRDefault="007279A8">
      <w:pPr>
        <w:pStyle w:val="TOC3"/>
        <w:tabs>
          <w:tab w:val="left" w:pos="1126"/>
          <w:tab w:val="right" w:leader="dot" w:pos="9016"/>
        </w:tabs>
        <w:rPr>
          <w:rFonts w:asciiTheme="minorHAnsi" w:eastAsiaTheme="minorEastAsia" w:hAnsiTheme="minorHAnsi" w:cstheme="minorBidi"/>
          <w:sz w:val="24"/>
          <w:szCs w:val="24"/>
          <w:lang w:val="en-GB" w:eastAsia="ja-JP"/>
        </w:rPr>
      </w:pPr>
      <w:r w:rsidRPr="00C14087">
        <w:rPr>
          <w:lang w:val="en-GB"/>
        </w:rPr>
        <w:t>5.2.1</w:t>
      </w:r>
      <w:r w:rsidRPr="00C14087">
        <w:rPr>
          <w:rFonts w:asciiTheme="minorHAnsi" w:eastAsiaTheme="minorEastAsia" w:hAnsiTheme="minorHAnsi" w:cstheme="minorBidi"/>
          <w:sz w:val="24"/>
          <w:szCs w:val="24"/>
          <w:lang w:val="en-GB" w:eastAsia="ja-JP"/>
        </w:rPr>
        <w:tab/>
      </w:r>
      <w:r w:rsidRPr="00C14087">
        <w:rPr>
          <w:lang w:val="en-GB"/>
        </w:rPr>
        <w:t>Amendment to these Standards</w:t>
      </w:r>
      <w:r w:rsidRPr="00C14087">
        <w:rPr>
          <w:lang w:val="en-GB"/>
        </w:rPr>
        <w:tab/>
      </w:r>
      <w:r w:rsidRPr="00C14087">
        <w:rPr>
          <w:lang w:val="en-GB"/>
        </w:rPr>
        <w:fldChar w:fldCharType="begin"/>
      </w:r>
      <w:r w:rsidRPr="00C14087">
        <w:rPr>
          <w:lang w:val="en-GB"/>
        </w:rPr>
        <w:instrText xml:space="preserve"> PAGEREF _Toc290904274 \h </w:instrText>
      </w:r>
      <w:r w:rsidRPr="00C14087">
        <w:rPr>
          <w:lang w:val="en-GB"/>
        </w:rPr>
      </w:r>
      <w:r w:rsidRPr="00C14087">
        <w:rPr>
          <w:lang w:val="en-GB"/>
        </w:rPr>
        <w:fldChar w:fldCharType="separate"/>
      </w:r>
      <w:r w:rsidRPr="00C14087">
        <w:rPr>
          <w:lang w:val="en-GB"/>
        </w:rPr>
        <w:t>11</w:t>
      </w:r>
      <w:r w:rsidRPr="00C14087">
        <w:rPr>
          <w:lang w:val="en-GB"/>
        </w:rPr>
        <w:fldChar w:fldCharType="end"/>
      </w:r>
    </w:p>
    <w:p w14:paraId="02C598E7" w14:textId="77777777" w:rsidR="007279A8" w:rsidRPr="00C14087" w:rsidRDefault="007279A8">
      <w:pPr>
        <w:pStyle w:val="TOC2"/>
        <w:tabs>
          <w:tab w:val="left" w:pos="739"/>
          <w:tab w:val="right" w:leader="dot" w:pos="9016"/>
        </w:tabs>
        <w:rPr>
          <w:rFonts w:asciiTheme="minorHAnsi" w:eastAsiaTheme="minorEastAsia" w:hAnsiTheme="minorHAnsi" w:cstheme="minorBidi"/>
          <w:sz w:val="24"/>
          <w:szCs w:val="24"/>
          <w:lang w:val="en-GB" w:eastAsia="ja-JP"/>
        </w:rPr>
      </w:pPr>
      <w:r w:rsidRPr="00C14087">
        <w:rPr>
          <w:lang w:val="en-GB"/>
        </w:rPr>
        <w:t>5.3</w:t>
      </w:r>
      <w:r w:rsidRPr="00C14087">
        <w:rPr>
          <w:rFonts w:asciiTheme="minorHAnsi" w:eastAsiaTheme="minorEastAsia" w:hAnsiTheme="minorHAnsi" w:cstheme="minorBidi"/>
          <w:sz w:val="24"/>
          <w:szCs w:val="24"/>
          <w:lang w:val="en-GB" w:eastAsia="ja-JP"/>
        </w:rPr>
        <w:tab/>
      </w:r>
      <w:r w:rsidRPr="00C14087">
        <w:rPr>
          <w:lang w:val="en-GB"/>
        </w:rPr>
        <w:t>Good Faith Co-operation</w:t>
      </w:r>
      <w:r w:rsidRPr="00C14087">
        <w:rPr>
          <w:lang w:val="en-GB"/>
        </w:rPr>
        <w:tab/>
      </w:r>
      <w:r w:rsidRPr="00C14087">
        <w:rPr>
          <w:lang w:val="en-GB"/>
        </w:rPr>
        <w:fldChar w:fldCharType="begin"/>
      </w:r>
      <w:r w:rsidRPr="00C14087">
        <w:rPr>
          <w:lang w:val="en-GB"/>
        </w:rPr>
        <w:instrText xml:space="preserve"> PAGEREF _Toc290904275 \h </w:instrText>
      </w:r>
      <w:r w:rsidRPr="00C14087">
        <w:rPr>
          <w:lang w:val="en-GB"/>
        </w:rPr>
      </w:r>
      <w:r w:rsidRPr="00C14087">
        <w:rPr>
          <w:lang w:val="en-GB"/>
        </w:rPr>
        <w:fldChar w:fldCharType="separate"/>
      </w:r>
      <w:r w:rsidRPr="00C14087">
        <w:rPr>
          <w:lang w:val="en-GB"/>
        </w:rPr>
        <w:t>11</w:t>
      </w:r>
      <w:r w:rsidRPr="00C14087">
        <w:rPr>
          <w:lang w:val="en-GB"/>
        </w:rPr>
        <w:fldChar w:fldCharType="end"/>
      </w:r>
    </w:p>
    <w:p w14:paraId="7187789B" w14:textId="77777777" w:rsidR="007279A8" w:rsidRPr="00C14087" w:rsidRDefault="007279A8">
      <w:pPr>
        <w:pStyle w:val="TOC1"/>
        <w:tabs>
          <w:tab w:val="left" w:pos="352"/>
          <w:tab w:val="right" w:leader="dot" w:pos="9016"/>
        </w:tabs>
        <w:rPr>
          <w:rFonts w:asciiTheme="minorHAnsi" w:eastAsiaTheme="minorEastAsia" w:hAnsiTheme="minorHAnsi" w:cstheme="minorBidi"/>
          <w:sz w:val="24"/>
          <w:szCs w:val="24"/>
          <w:lang w:val="en-GB" w:eastAsia="ja-JP"/>
        </w:rPr>
      </w:pPr>
      <w:r w:rsidRPr="00C14087">
        <w:rPr>
          <w:lang w:val="en-GB"/>
        </w:rPr>
        <w:t>6</w:t>
      </w:r>
      <w:r w:rsidRPr="00C14087">
        <w:rPr>
          <w:rFonts w:asciiTheme="minorHAnsi" w:eastAsiaTheme="minorEastAsia" w:hAnsiTheme="minorHAnsi" w:cstheme="minorBidi"/>
          <w:sz w:val="24"/>
          <w:szCs w:val="24"/>
          <w:lang w:val="en-GB" w:eastAsia="ja-JP"/>
        </w:rPr>
        <w:tab/>
      </w:r>
      <w:r w:rsidRPr="00C14087">
        <w:rPr>
          <w:lang w:val="en-GB"/>
        </w:rPr>
        <w:t>Participation in the BP Service</w:t>
      </w:r>
      <w:r w:rsidRPr="00C14087">
        <w:rPr>
          <w:lang w:val="en-GB"/>
        </w:rPr>
        <w:tab/>
      </w:r>
      <w:r w:rsidRPr="00C14087">
        <w:rPr>
          <w:lang w:val="en-GB"/>
        </w:rPr>
        <w:fldChar w:fldCharType="begin"/>
      </w:r>
      <w:r w:rsidRPr="00C14087">
        <w:rPr>
          <w:lang w:val="en-GB"/>
        </w:rPr>
        <w:instrText xml:space="preserve"> PAGEREF _Toc290904276 \h </w:instrText>
      </w:r>
      <w:r w:rsidRPr="00C14087">
        <w:rPr>
          <w:lang w:val="en-GB"/>
        </w:rPr>
      </w:r>
      <w:r w:rsidRPr="00C14087">
        <w:rPr>
          <w:lang w:val="en-GB"/>
        </w:rPr>
        <w:fldChar w:fldCharType="separate"/>
      </w:r>
      <w:r w:rsidRPr="00C14087">
        <w:rPr>
          <w:lang w:val="en-GB"/>
        </w:rPr>
        <w:t>12</w:t>
      </w:r>
      <w:r w:rsidRPr="00C14087">
        <w:rPr>
          <w:lang w:val="en-GB"/>
        </w:rPr>
        <w:fldChar w:fldCharType="end"/>
      </w:r>
    </w:p>
    <w:p w14:paraId="752AD655" w14:textId="77777777" w:rsidR="007279A8" w:rsidRPr="00C14087" w:rsidRDefault="007279A8">
      <w:pPr>
        <w:pStyle w:val="TOC1"/>
        <w:tabs>
          <w:tab w:val="left" w:pos="352"/>
          <w:tab w:val="right" w:leader="dot" w:pos="9016"/>
        </w:tabs>
        <w:rPr>
          <w:rFonts w:asciiTheme="minorHAnsi" w:eastAsiaTheme="minorEastAsia" w:hAnsiTheme="minorHAnsi" w:cstheme="minorBidi"/>
          <w:sz w:val="24"/>
          <w:szCs w:val="24"/>
          <w:lang w:val="en-GB" w:eastAsia="ja-JP"/>
        </w:rPr>
      </w:pPr>
      <w:r w:rsidRPr="00C14087">
        <w:rPr>
          <w:lang w:val="en-GB"/>
        </w:rPr>
        <w:t>7</w:t>
      </w:r>
      <w:r w:rsidRPr="00C14087">
        <w:rPr>
          <w:rFonts w:asciiTheme="minorHAnsi" w:eastAsiaTheme="minorEastAsia" w:hAnsiTheme="minorHAnsi" w:cstheme="minorBidi"/>
          <w:sz w:val="24"/>
          <w:szCs w:val="24"/>
          <w:lang w:val="en-GB" w:eastAsia="ja-JP"/>
        </w:rPr>
        <w:tab/>
      </w:r>
      <w:r w:rsidRPr="00C14087">
        <w:rPr>
          <w:lang w:val="en-GB"/>
        </w:rPr>
        <w:t>Services &amp; Service Architecture</w:t>
      </w:r>
      <w:r w:rsidRPr="00C14087">
        <w:rPr>
          <w:lang w:val="en-GB"/>
        </w:rPr>
        <w:tab/>
      </w:r>
      <w:r w:rsidRPr="00C14087">
        <w:rPr>
          <w:lang w:val="en-GB"/>
        </w:rPr>
        <w:fldChar w:fldCharType="begin"/>
      </w:r>
      <w:r w:rsidRPr="00C14087">
        <w:rPr>
          <w:lang w:val="en-GB"/>
        </w:rPr>
        <w:instrText xml:space="preserve"> PAGEREF _Toc290904277 \h </w:instrText>
      </w:r>
      <w:r w:rsidRPr="00C14087">
        <w:rPr>
          <w:lang w:val="en-GB"/>
        </w:rPr>
      </w:r>
      <w:r w:rsidRPr="00C14087">
        <w:rPr>
          <w:lang w:val="en-GB"/>
        </w:rPr>
        <w:fldChar w:fldCharType="separate"/>
      </w:r>
      <w:r w:rsidRPr="00C14087">
        <w:rPr>
          <w:lang w:val="en-GB"/>
        </w:rPr>
        <w:t>13</w:t>
      </w:r>
      <w:r w:rsidRPr="00C14087">
        <w:rPr>
          <w:lang w:val="en-GB"/>
        </w:rPr>
        <w:fldChar w:fldCharType="end"/>
      </w:r>
    </w:p>
    <w:p w14:paraId="076D6DBF" w14:textId="77777777" w:rsidR="007279A8" w:rsidRPr="00C14087" w:rsidRDefault="007279A8">
      <w:pPr>
        <w:pStyle w:val="TOC2"/>
        <w:tabs>
          <w:tab w:val="left" w:pos="739"/>
          <w:tab w:val="right" w:leader="dot" w:pos="9016"/>
        </w:tabs>
        <w:rPr>
          <w:rFonts w:asciiTheme="minorHAnsi" w:eastAsiaTheme="minorEastAsia" w:hAnsiTheme="minorHAnsi" w:cstheme="minorBidi"/>
          <w:sz w:val="24"/>
          <w:szCs w:val="24"/>
          <w:lang w:val="en-GB" w:eastAsia="ja-JP"/>
        </w:rPr>
      </w:pPr>
      <w:r w:rsidRPr="00C14087">
        <w:rPr>
          <w:lang w:val="en-GB"/>
        </w:rPr>
        <w:t>7.1</w:t>
      </w:r>
      <w:r w:rsidRPr="00C14087">
        <w:rPr>
          <w:rFonts w:asciiTheme="minorHAnsi" w:eastAsiaTheme="minorEastAsia" w:hAnsiTheme="minorHAnsi" w:cstheme="minorBidi"/>
          <w:sz w:val="24"/>
          <w:szCs w:val="24"/>
          <w:lang w:val="en-GB" w:eastAsia="ja-JP"/>
        </w:rPr>
        <w:tab/>
      </w:r>
      <w:r w:rsidRPr="00C14087">
        <w:rPr>
          <w:lang w:val="en-GB"/>
        </w:rPr>
        <w:t>Services</w:t>
      </w:r>
      <w:r w:rsidRPr="00C14087">
        <w:rPr>
          <w:lang w:val="en-GB"/>
        </w:rPr>
        <w:tab/>
      </w:r>
      <w:r w:rsidRPr="00C14087">
        <w:rPr>
          <w:lang w:val="en-GB"/>
        </w:rPr>
        <w:fldChar w:fldCharType="begin"/>
      </w:r>
      <w:r w:rsidRPr="00C14087">
        <w:rPr>
          <w:lang w:val="en-GB"/>
        </w:rPr>
        <w:instrText xml:space="preserve"> PAGEREF _Toc290904278 \h </w:instrText>
      </w:r>
      <w:r w:rsidRPr="00C14087">
        <w:rPr>
          <w:lang w:val="en-GB"/>
        </w:rPr>
      </w:r>
      <w:r w:rsidRPr="00C14087">
        <w:rPr>
          <w:lang w:val="en-GB"/>
        </w:rPr>
        <w:fldChar w:fldCharType="separate"/>
      </w:r>
      <w:r w:rsidRPr="00C14087">
        <w:rPr>
          <w:lang w:val="en-GB"/>
        </w:rPr>
        <w:t>13</w:t>
      </w:r>
      <w:r w:rsidRPr="00C14087">
        <w:rPr>
          <w:lang w:val="en-GB"/>
        </w:rPr>
        <w:fldChar w:fldCharType="end"/>
      </w:r>
    </w:p>
    <w:p w14:paraId="0C17FD66" w14:textId="77777777" w:rsidR="007279A8" w:rsidRPr="00C14087" w:rsidRDefault="007279A8">
      <w:pPr>
        <w:pStyle w:val="TOC2"/>
        <w:tabs>
          <w:tab w:val="left" w:pos="739"/>
          <w:tab w:val="right" w:leader="dot" w:pos="9016"/>
        </w:tabs>
        <w:rPr>
          <w:rFonts w:asciiTheme="minorHAnsi" w:eastAsiaTheme="minorEastAsia" w:hAnsiTheme="minorHAnsi" w:cstheme="minorBidi"/>
          <w:sz w:val="24"/>
          <w:szCs w:val="24"/>
          <w:lang w:val="en-GB" w:eastAsia="ja-JP"/>
        </w:rPr>
      </w:pPr>
      <w:r w:rsidRPr="00C14087">
        <w:rPr>
          <w:lang w:val="en-GB"/>
        </w:rPr>
        <w:t>7.2</w:t>
      </w:r>
      <w:r w:rsidRPr="00C14087">
        <w:rPr>
          <w:rFonts w:asciiTheme="minorHAnsi" w:eastAsiaTheme="minorEastAsia" w:hAnsiTheme="minorHAnsi" w:cstheme="minorBidi"/>
          <w:sz w:val="24"/>
          <w:szCs w:val="24"/>
          <w:lang w:val="en-GB" w:eastAsia="ja-JP"/>
        </w:rPr>
        <w:tab/>
      </w:r>
      <w:r w:rsidRPr="00C14087">
        <w:rPr>
          <w:lang w:val="en-GB"/>
        </w:rPr>
        <w:t>Functional Flows</w:t>
      </w:r>
      <w:r w:rsidRPr="00C14087">
        <w:rPr>
          <w:lang w:val="en-GB"/>
        </w:rPr>
        <w:tab/>
      </w:r>
      <w:r w:rsidRPr="00C14087">
        <w:rPr>
          <w:lang w:val="en-GB"/>
        </w:rPr>
        <w:fldChar w:fldCharType="begin"/>
      </w:r>
      <w:r w:rsidRPr="00C14087">
        <w:rPr>
          <w:lang w:val="en-GB"/>
        </w:rPr>
        <w:instrText xml:space="preserve"> PAGEREF _Toc290904279 \h </w:instrText>
      </w:r>
      <w:r w:rsidRPr="00C14087">
        <w:rPr>
          <w:lang w:val="en-GB"/>
        </w:rPr>
      </w:r>
      <w:r w:rsidRPr="00C14087">
        <w:rPr>
          <w:lang w:val="en-GB"/>
        </w:rPr>
        <w:fldChar w:fldCharType="separate"/>
      </w:r>
      <w:r w:rsidRPr="00C14087">
        <w:rPr>
          <w:lang w:val="en-GB"/>
        </w:rPr>
        <w:t>13</w:t>
      </w:r>
      <w:r w:rsidRPr="00C14087">
        <w:rPr>
          <w:lang w:val="en-GB"/>
        </w:rPr>
        <w:fldChar w:fldCharType="end"/>
      </w:r>
    </w:p>
    <w:p w14:paraId="0F60F0B3" w14:textId="77777777" w:rsidR="007279A8" w:rsidRPr="00C14087" w:rsidRDefault="007279A8">
      <w:pPr>
        <w:pStyle w:val="TOC2"/>
        <w:tabs>
          <w:tab w:val="left" w:pos="739"/>
          <w:tab w:val="right" w:leader="dot" w:pos="9016"/>
        </w:tabs>
        <w:rPr>
          <w:rFonts w:asciiTheme="minorHAnsi" w:eastAsiaTheme="minorEastAsia" w:hAnsiTheme="minorHAnsi" w:cstheme="minorBidi"/>
          <w:sz w:val="24"/>
          <w:szCs w:val="24"/>
          <w:lang w:val="en-GB" w:eastAsia="ja-JP"/>
        </w:rPr>
      </w:pPr>
      <w:r w:rsidRPr="00C14087">
        <w:rPr>
          <w:lang w:val="en-GB"/>
        </w:rPr>
        <w:t>7.3</w:t>
      </w:r>
      <w:r w:rsidRPr="00C14087">
        <w:rPr>
          <w:rFonts w:asciiTheme="minorHAnsi" w:eastAsiaTheme="minorEastAsia" w:hAnsiTheme="minorHAnsi" w:cstheme="minorBidi"/>
          <w:sz w:val="24"/>
          <w:szCs w:val="24"/>
          <w:lang w:val="en-GB" w:eastAsia="ja-JP"/>
        </w:rPr>
        <w:tab/>
      </w:r>
      <w:r w:rsidRPr="00C14087">
        <w:rPr>
          <w:lang w:val="en-GB"/>
        </w:rPr>
        <w:t>Subscriber Verification</w:t>
      </w:r>
      <w:r w:rsidRPr="00C14087">
        <w:rPr>
          <w:lang w:val="en-GB"/>
        </w:rPr>
        <w:tab/>
      </w:r>
      <w:r w:rsidRPr="00C14087">
        <w:rPr>
          <w:lang w:val="en-GB"/>
        </w:rPr>
        <w:fldChar w:fldCharType="begin"/>
      </w:r>
      <w:r w:rsidRPr="00C14087">
        <w:rPr>
          <w:lang w:val="en-GB"/>
        </w:rPr>
        <w:instrText xml:space="preserve"> PAGEREF _Toc290904280 \h </w:instrText>
      </w:r>
      <w:r w:rsidRPr="00C14087">
        <w:rPr>
          <w:lang w:val="en-GB"/>
        </w:rPr>
      </w:r>
      <w:r w:rsidRPr="00C14087">
        <w:rPr>
          <w:lang w:val="en-GB"/>
        </w:rPr>
        <w:fldChar w:fldCharType="separate"/>
      </w:r>
      <w:r w:rsidRPr="00C14087">
        <w:rPr>
          <w:lang w:val="en-GB"/>
        </w:rPr>
        <w:t>13</w:t>
      </w:r>
      <w:r w:rsidRPr="00C14087">
        <w:rPr>
          <w:lang w:val="en-GB"/>
        </w:rPr>
        <w:fldChar w:fldCharType="end"/>
      </w:r>
    </w:p>
    <w:p w14:paraId="14FEB0D0" w14:textId="77777777" w:rsidR="007279A8" w:rsidRPr="00C14087" w:rsidRDefault="007279A8">
      <w:pPr>
        <w:pStyle w:val="TOC1"/>
        <w:tabs>
          <w:tab w:val="left" w:pos="352"/>
          <w:tab w:val="right" w:leader="dot" w:pos="9016"/>
        </w:tabs>
        <w:rPr>
          <w:rFonts w:asciiTheme="minorHAnsi" w:eastAsiaTheme="minorEastAsia" w:hAnsiTheme="minorHAnsi" w:cstheme="minorBidi"/>
          <w:sz w:val="24"/>
          <w:szCs w:val="24"/>
          <w:lang w:val="en-GB" w:eastAsia="ja-JP"/>
        </w:rPr>
      </w:pPr>
      <w:r w:rsidRPr="00C14087">
        <w:rPr>
          <w:lang w:val="en-GB"/>
        </w:rPr>
        <w:t>8</w:t>
      </w:r>
      <w:r w:rsidRPr="00C14087">
        <w:rPr>
          <w:rFonts w:asciiTheme="minorHAnsi" w:eastAsiaTheme="minorEastAsia" w:hAnsiTheme="minorHAnsi" w:cstheme="minorBidi"/>
          <w:sz w:val="24"/>
          <w:szCs w:val="24"/>
          <w:lang w:val="en-GB" w:eastAsia="ja-JP"/>
        </w:rPr>
        <w:tab/>
      </w:r>
      <w:r w:rsidRPr="00C14087">
        <w:rPr>
          <w:lang w:val="en-GB"/>
        </w:rPr>
        <w:t>Business model</w:t>
      </w:r>
      <w:r w:rsidRPr="00C14087">
        <w:rPr>
          <w:lang w:val="en-GB"/>
        </w:rPr>
        <w:tab/>
      </w:r>
      <w:r w:rsidRPr="00C14087">
        <w:rPr>
          <w:lang w:val="en-GB"/>
        </w:rPr>
        <w:fldChar w:fldCharType="begin"/>
      </w:r>
      <w:r w:rsidRPr="00C14087">
        <w:rPr>
          <w:lang w:val="en-GB"/>
        </w:rPr>
        <w:instrText xml:space="preserve"> PAGEREF _Toc290904281 \h </w:instrText>
      </w:r>
      <w:r w:rsidRPr="00C14087">
        <w:rPr>
          <w:lang w:val="en-GB"/>
        </w:rPr>
      </w:r>
      <w:r w:rsidRPr="00C14087">
        <w:rPr>
          <w:lang w:val="en-GB"/>
        </w:rPr>
        <w:fldChar w:fldCharType="separate"/>
      </w:r>
      <w:r w:rsidRPr="00C14087">
        <w:rPr>
          <w:lang w:val="en-GB"/>
        </w:rPr>
        <w:t>15</w:t>
      </w:r>
      <w:r w:rsidRPr="00C14087">
        <w:rPr>
          <w:lang w:val="en-GB"/>
        </w:rPr>
        <w:fldChar w:fldCharType="end"/>
      </w:r>
    </w:p>
    <w:p w14:paraId="09D1CE5E" w14:textId="77777777" w:rsidR="007279A8" w:rsidRPr="00C14087" w:rsidRDefault="007279A8">
      <w:pPr>
        <w:pStyle w:val="TOC1"/>
        <w:tabs>
          <w:tab w:val="left" w:pos="352"/>
          <w:tab w:val="right" w:leader="dot" w:pos="9016"/>
        </w:tabs>
        <w:rPr>
          <w:rFonts w:asciiTheme="minorHAnsi" w:eastAsiaTheme="minorEastAsia" w:hAnsiTheme="minorHAnsi" w:cstheme="minorBidi"/>
          <w:sz w:val="24"/>
          <w:szCs w:val="24"/>
          <w:lang w:val="en-GB" w:eastAsia="ja-JP"/>
        </w:rPr>
      </w:pPr>
      <w:r w:rsidRPr="00C14087">
        <w:rPr>
          <w:lang w:val="en-GB"/>
        </w:rPr>
        <w:t>9</w:t>
      </w:r>
      <w:r w:rsidRPr="00C14087">
        <w:rPr>
          <w:rFonts w:asciiTheme="minorHAnsi" w:eastAsiaTheme="minorEastAsia" w:hAnsiTheme="minorHAnsi" w:cstheme="minorBidi"/>
          <w:sz w:val="24"/>
          <w:szCs w:val="24"/>
          <w:lang w:val="en-GB" w:eastAsia="ja-JP"/>
        </w:rPr>
        <w:tab/>
      </w:r>
      <w:r w:rsidRPr="00C14087">
        <w:rPr>
          <w:lang w:val="en-GB"/>
        </w:rPr>
        <w:t>Clearing and Prefunding</w:t>
      </w:r>
      <w:r w:rsidRPr="00C14087">
        <w:rPr>
          <w:lang w:val="en-GB"/>
        </w:rPr>
        <w:tab/>
      </w:r>
      <w:r w:rsidRPr="00C14087">
        <w:rPr>
          <w:lang w:val="en-GB"/>
        </w:rPr>
        <w:fldChar w:fldCharType="begin"/>
      </w:r>
      <w:r w:rsidRPr="00C14087">
        <w:rPr>
          <w:lang w:val="en-GB"/>
        </w:rPr>
        <w:instrText xml:space="preserve"> PAGEREF _Toc290904282 \h </w:instrText>
      </w:r>
      <w:r w:rsidRPr="00C14087">
        <w:rPr>
          <w:lang w:val="en-GB"/>
        </w:rPr>
      </w:r>
      <w:r w:rsidRPr="00C14087">
        <w:rPr>
          <w:lang w:val="en-GB"/>
        </w:rPr>
        <w:fldChar w:fldCharType="separate"/>
      </w:r>
      <w:r w:rsidRPr="00C14087">
        <w:rPr>
          <w:lang w:val="en-GB"/>
        </w:rPr>
        <w:t>17</w:t>
      </w:r>
      <w:r w:rsidRPr="00C14087">
        <w:rPr>
          <w:lang w:val="en-GB"/>
        </w:rPr>
        <w:fldChar w:fldCharType="end"/>
      </w:r>
    </w:p>
    <w:p w14:paraId="50E6A578" w14:textId="77777777" w:rsidR="007279A8" w:rsidRPr="00C14087" w:rsidRDefault="007279A8">
      <w:pPr>
        <w:pStyle w:val="TOC2"/>
        <w:tabs>
          <w:tab w:val="left" w:pos="739"/>
          <w:tab w:val="right" w:leader="dot" w:pos="9016"/>
        </w:tabs>
        <w:rPr>
          <w:rFonts w:asciiTheme="minorHAnsi" w:eastAsiaTheme="minorEastAsia" w:hAnsiTheme="minorHAnsi" w:cstheme="minorBidi"/>
          <w:sz w:val="24"/>
          <w:szCs w:val="24"/>
          <w:lang w:val="en-GB" w:eastAsia="ja-JP"/>
        </w:rPr>
      </w:pPr>
      <w:r w:rsidRPr="00C14087">
        <w:rPr>
          <w:lang w:val="en-GB"/>
        </w:rPr>
        <w:t>9.1</w:t>
      </w:r>
      <w:r w:rsidRPr="00C14087">
        <w:rPr>
          <w:rFonts w:asciiTheme="minorHAnsi" w:eastAsiaTheme="minorEastAsia" w:hAnsiTheme="minorHAnsi" w:cstheme="minorBidi"/>
          <w:sz w:val="24"/>
          <w:szCs w:val="24"/>
          <w:lang w:val="en-GB" w:eastAsia="ja-JP"/>
        </w:rPr>
        <w:tab/>
      </w:r>
      <w:r w:rsidRPr="00C14087">
        <w:rPr>
          <w:lang w:val="en-GB"/>
        </w:rPr>
        <w:t>General Principles of Clearing</w:t>
      </w:r>
      <w:r w:rsidRPr="00C14087">
        <w:rPr>
          <w:lang w:val="en-GB"/>
        </w:rPr>
        <w:tab/>
      </w:r>
      <w:r w:rsidRPr="00C14087">
        <w:rPr>
          <w:lang w:val="en-GB"/>
        </w:rPr>
        <w:fldChar w:fldCharType="begin"/>
      </w:r>
      <w:r w:rsidRPr="00C14087">
        <w:rPr>
          <w:lang w:val="en-GB"/>
        </w:rPr>
        <w:instrText xml:space="preserve"> PAGEREF _Toc290904283 \h </w:instrText>
      </w:r>
      <w:r w:rsidRPr="00C14087">
        <w:rPr>
          <w:lang w:val="en-GB"/>
        </w:rPr>
      </w:r>
      <w:r w:rsidRPr="00C14087">
        <w:rPr>
          <w:lang w:val="en-GB"/>
        </w:rPr>
        <w:fldChar w:fldCharType="separate"/>
      </w:r>
      <w:r w:rsidRPr="00C14087">
        <w:rPr>
          <w:lang w:val="en-GB"/>
        </w:rPr>
        <w:t>17</w:t>
      </w:r>
      <w:r w:rsidRPr="00C14087">
        <w:rPr>
          <w:lang w:val="en-GB"/>
        </w:rPr>
        <w:fldChar w:fldCharType="end"/>
      </w:r>
    </w:p>
    <w:p w14:paraId="3B66C4B6" w14:textId="77777777" w:rsidR="007279A8" w:rsidRPr="00C14087" w:rsidRDefault="007279A8">
      <w:pPr>
        <w:pStyle w:val="TOC3"/>
        <w:tabs>
          <w:tab w:val="left" w:pos="1126"/>
          <w:tab w:val="right" w:leader="dot" w:pos="9016"/>
        </w:tabs>
        <w:rPr>
          <w:rFonts w:asciiTheme="minorHAnsi" w:eastAsiaTheme="minorEastAsia" w:hAnsiTheme="minorHAnsi" w:cstheme="minorBidi"/>
          <w:sz w:val="24"/>
          <w:szCs w:val="24"/>
          <w:lang w:val="en-GB" w:eastAsia="ja-JP"/>
        </w:rPr>
      </w:pPr>
      <w:r w:rsidRPr="00C14087">
        <w:rPr>
          <w:lang w:val="en-GB"/>
        </w:rPr>
        <w:t>9.1.1</w:t>
      </w:r>
      <w:r w:rsidRPr="00C14087">
        <w:rPr>
          <w:rFonts w:asciiTheme="minorHAnsi" w:eastAsiaTheme="minorEastAsia" w:hAnsiTheme="minorHAnsi" w:cstheme="minorBidi"/>
          <w:sz w:val="24"/>
          <w:szCs w:val="24"/>
          <w:lang w:val="en-GB" w:eastAsia="ja-JP"/>
        </w:rPr>
        <w:tab/>
      </w:r>
      <w:r w:rsidRPr="00C14087">
        <w:rPr>
          <w:lang w:val="en-GB"/>
        </w:rPr>
        <w:t>Provision of Information</w:t>
      </w:r>
      <w:r w:rsidRPr="00C14087">
        <w:rPr>
          <w:lang w:val="en-GB"/>
        </w:rPr>
        <w:tab/>
      </w:r>
      <w:r w:rsidRPr="00C14087">
        <w:rPr>
          <w:lang w:val="en-GB"/>
        </w:rPr>
        <w:fldChar w:fldCharType="begin"/>
      </w:r>
      <w:r w:rsidRPr="00C14087">
        <w:rPr>
          <w:lang w:val="en-GB"/>
        </w:rPr>
        <w:instrText xml:space="preserve"> PAGEREF _Toc290904284 \h </w:instrText>
      </w:r>
      <w:r w:rsidRPr="00C14087">
        <w:rPr>
          <w:lang w:val="en-GB"/>
        </w:rPr>
      </w:r>
      <w:r w:rsidRPr="00C14087">
        <w:rPr>
          <w:lang w:val="en-GB"/>
        </w:rPr>
        <w:fldChar w:fldCharType="separate"/>
      </w:r>
      <w:r w:rsidRPr="00C14087">
        <w:rPr>
          <w:lang w:val="en-GB"/>
        </w:rPr>
        <w:t>17</w:t>
      </w:r>
      <w:r w:rsidRPr="00C14087">
        <w:rPr>
          <w:lang w:val="en-GB"/>
        </w:rPr>
        <w:fldChar w:fldCharType="end"/>
      </w:r>
    </w:p>
    <w:p w14:paraId="709544F8" w14:textId="77777777" w:rsidR="007279A8" w:rsidRPr="00C14087" w:rsidRDefault="007279A8">
      <w:pPr>
        <w:pStyle w:val="TOC3"/>
        <w:tabs>
          <w:tab w:val="left" w:pos="1126"/>
          <w:tab w:val="right" w:leader="dot" w:pos="9016"/>
        </w:tabs>
        <w:rPr>
          <w:rFonts w:asciiTheme="minorHAnsi" w:eastAsiaTheme="minorEastAsia" w:hAnsiTheme="minorHAnsi" w:cstheme="minorBidi"/>
          <w:sz w:val="24"/>
          <w:szCs w:val="24"/>
          <w:lang w:val="en-GB" w:eastAsia="ja-JP"/>
        </w:rPr>
      </w:pPr>
      <w:r w:rsidRPr="00C14087">
        <w:rPr>
          <w:lang w:val="en-GB"/>
        </w:rPr>
        <w:t>9.1.2</w:t>
      </w:r>
      <w:r w:rsidRPr="00C14087">
        <w:rPr>
          <w:rFonts w:asciiTheme="minorHAnsi" w:eastAsiaTheme="minorEastAsia" w:hAnsiTheme="minorHAnsi" w:cstheme="minorBidi"/>
          <w:sz w:val="24"/>
          <w:szCs w:val="24"/>
          <w:lang w:val="en-GB" w:eastAsia="ja-JP"/>
        </w:rPr>
        <w:tab/>
      </w:r>
      <w:r w:rsidRPr="00C14087">
        <w:rPr>
          <w:lang w:val="en-GB"/>
        </w:rPr>
        <w:t>Obligation to Credit</w:t>
      </w:r>
      <w:r w:rsidRPr="00C14087">
        <w:rPr>
          <w:lang w:val="en-GB"/>
        </w:rPr>
        <w:tab/>
      </w:r>
      <w:r w:rsidRPr="00C14087">
        <w:rPr>
          <w:lang w:val="en-GB"/>
        </w:rPr>
        <w:fldChar w:fldCharType="begin"/>
      </w:r>
      <w:r w:rsidRPr="00C14087">
        <w:rPr>
          <w:lang w:val="en-GB"/>
        </w:rPr>
        <w:instrText xml:space="preserve"> PAGEREF _Toc290904285 \h </w:instrText>
      </w:r>
      <w:r w:rsidRPr="00C14087">
        <w:rPr>
          <w:lang w:val="en-GB"/>
        </w:rPr>
      </w:r>
      <w:r w:rsidRPr="00C14087">
        <w:rPr>
          <w:lang w:val="en-GB"/>
        </w:rPr>
        <w:fldChar w:fldCharType="separate"/>
      </w:r>
      <w:r w:rsidRPr="00C14087">
        <w:rPr>
          <w:lang w:val="en-GB"/>
        </w:rPr>
        <w:t>17</w:t>
      </w:r>
      <w:r w:rsidRPr="00C14087">
        <w:rPr>
          <w:lang w:val="en-GB"/>
        </w:rPr>
        <w:fldChar w:fldCharType="end"/>
      </w:r>
    </w:p>
    <w:p w14:paraId="2983C98B" w14:textId="77777777" w:rsidR="007279A8" w:rsidRPr="00C14087" w:rsidRDefault="007279A8">
      <w:pPr>
        <w:pStyle w:val="TOC3"/>
        <w:tabs>
          <w:tab w:val="left" w:pos="1126"/>
          <w:tab w:val="right" w:leader="dot" w:pos="9016"/>
        </w:tabs>
        <w:rPr>
          <w:rFonts w:asciiTheme="minorHAnsi" w:eastAsiaTheme="minorEastAsia" w:hAnsiTheme="minorHAnsi" w:cstheme="minorBidi"/>
          <w:sz w:val="24"/>
          <w:szCs w:val="24"/>
          <w:lang w:val="en-GB" w:eastAsia="ja-JP"/>
        </w:rPr>
      </w:pPr>
      <w:r w:rsidRPr="00C14087">
        <w:rPr>
          <w:lang w:val="en-GB"/>
        </w:rPr>
        <w:t>9.1.3</w:t>
      </w:r>
      <w:r w:rsidRPr="00C14087">
        <w:rPr>
          <w:rFonts w:asciiTheme="minorHAnsi" w:eastAsiaTheme="minorEastAsia" w:hAnsiTheme="minorHAnsi" w:cstheme="minorBidi"/>
          <w:sz w:val="24"/>
          <w:szCs w:val="24"/>
          <w:lang w:val="en-GB" w:eastAsia="ja-JP"/>
        </w:rPr>
        <w:tab/>
      </w:r>
      <w:r w:rsidRPr="00C14087">
        <w:rPr>
          <w:lang w:val="en-GB"/>
        </w:rPr>
        <w:t>Returned Transactions</w:t>
      </w:r>
      <w:r w:rsidRPr="00C14087">
        <w:rPr>
          <w:lang w:val="en-GB"/>
        </w:rPr>
        <w:tab/>
      </w:r>
      <w:r w:rsidRPr="00C14087">
        <w:rPr>
          <w:lang w:val="en-GB"/>
        </w:rPr>
        <w:fldChar w:fldCharType="begin"/>
      </w:r>
      <w:r w:rsidRPr="00C14087">
        <w:rPr>
          <w:lang w:val="en-GB"/>
        </w:rPr>
        <w:instrText xml:space="preserve"> PAGEREF _Toc290904286 \h </w:instrText>
      </w:r>
      <w:r w:rsidRPr="00C14087">
        <w:rPr>
          <w:lang w:val="en-GB"/>
        </w:rPr>
      </w:r>
      <w:r w:rsidRPr="00C14087">
        <w:rPr>
          <w:lang w:val="en-GB"/>
        </w:rPr>
        <w:fldChar w:fldCharType="separate"/>
      </w:r>
      <w:r w:rsidRPr="00C14087">
        <w:rPr>
          <w:lang w:val="en-GB"/>
        </w:rPr>
        <w:t>17</w:t>
      </w:r>
      <w:r w:rsidRPr="00C14087">
        <w:rPr>
          <w:lang w:val="en-GB"/>
        </w:rPr>
        <w:fldChar w:fldCharType="end"/>
      </w:r>
    </w:p>
    <w:p w14:paraId="3FD79F41" w14:textId="77777777" w:rsidR="007279A8" w:rsidRPr="00C14087" w:rsidRDefault="007279A8">
      <w:pPr>
        <w:pStyle w:val="TOC3"/>
        <w:tabs>
          <w:tab w:val="left" w:pos="1126"/>
          <w:tab w:val="right" w:leader="dot" w:pos="9016"/>
        </w:tabs>
        <w:rPr>
          <w:rFonts w:asciiTheme="minorHAnsi" w:eastAsiaTheme="minorEastAsia" w:hAnsiTheme="minorHAnsi" w:cstheme="minorBidi"/>
          <w:sz w:val="24"/>
          <w:szCs w:val="24"/>
          <w:lang w:val="en-GB" w:eastAsia="ja-JP"/>
        </w:rPr>
      </w:pPr>
      <w:r w:rsidRPr="00C14087">
        <w:rPr>
          <w:lang w:val="en-GB"/>
        </w:rPr>
        <w:t>9.1.4</w:t>
      </w:r>
      <w:r w:rsidRPr="00C14087">
        <w:rPr>
          <w:rFonts w:asciiTheme="minorHAnsi" w:eastAsiaTheme="minorEastAsia" w:hAnsiTheme="minorHAnsi" w:cstheme="minorBidi"/>
          <w:sz w:val="24"/>
          <w:szCs w:val="24"/>
          <w:lang w:val="en-GB" w:eastAsia="ja-JP"/>
        </w:rPr>
        <w:tab/>
      </w:r>
      <w:r w:rsidRPr="00C14087">
        <w:rPr>
          <w:lang w:val="en-GB"/>
        </w:rPr>
        <w:t>Responsibility for Transactional Errors</w:t>
      </w:r>
      <w:r w:rsidRPr="00C14087">
        <w:rPr>
          <w:lang w:val="en-GB"/>
        </w:rPr>
        <w:tab/>
      </w:r>
      <w:r w:rsidRPr="00C14087">
        <w:rPr>
          <w:lang w:val="en-GB"/>
        </w:rPr>
        <w:fldChar w:fldCharType="begin"/>
      </w:r>
      <w:r w:rsidRPr="00C14087">
        <w:rPr>
          <w:lang w:val="en-GB"/>
        </w:rPr>
        <w:instrText xml:space="preserve"> PAGEREF _Toc290904287 \h </w:instrText>
      </w:r>
      <w:r w:rsidRPr="00C14087">
        <w:rPr>
          <w:lang w:val="en-GB"/>
        </w:rPr>
      </w:r>
      <w:r w:rsidRPr="00C14087">
        <w:rPr>
          <w:lang w:val="en-GB"/>
        </w:rPr>
        <w:fldChar w:fldCharType="separate"/>
      </w:r>
      <w:r w:rsidRPr="00C14087">
        <w:rPr>
          <w:lang w:val="en-GB"/>
        </w:rPr>
        <w:t>17</w:t>
      </w:r>
      <w:r w:rsidRPr="00C14087">
        <w:rPr>
          <w:lang w:val="en-GB"/>
        </w:rPr>
        <w:fldChar w:fldCharType="end"/>
      </w:r>
    </w:p>
    <w:p w14:paraId="4E055E93" w14:textId="77777777" w:rsidR="007279A8" w:rsidRPr="00C14087" w:rsidRDefault="007279A8">
      <w:pPr>
        <w:pStyle w:val="TOC2"/>
        <w:tabs>
          <w:tab w:val="left" w:pos="739"/>
          <w:tab w:val="right" w:leader="dot" w:pos="9016"/>
        </w:tabs>
        <w:rPr>
          <w:rFonts w:asciiTheme="minorHAnsi" w:eastAsiaTheme="minorEastAsia" w:hAnsiTheme="minorHAnsi" w:cstheme="minorBidi"/>
          <w:sz w:val="24"/>
          <w:szCs w:val="24"/>
          <w:lang w:val="en-GB" w:eastAsia="ja-JP"/>
        </w:rPr>
      </w:pPr>
      <w:r w:rsidRPr="00C14087">
        <w:rPr>
          <w:lang w:val="en-GB"/>
        </w:rPr>
        <w:t>9.2</w:t>
      </w:r>
      <w:r w:rsidRPr="00C14087">
        <w:rPr>
          <w:rFonts w:asciiTheme="minorHAnsi" w:eastAsiaTheme="minorEastAsia" w:hAnsiTheme="minorHAnsi" w:cstheme="minorBidi"/>
          <w:sz w:val="24"/>
          <w:szCs w:val="24"/>
          <w:lang w:val="en-GB" w:eastAsia="ja-JP"/>
        </w:rPr>
        <w:tab/>
      </w:r>
      <w:r w:rsidRPr="00C14087">
        <w:rPr>
          <w:lang w:val="en-GB"/>
        </w:rPr>
        <w:t>General Principles of Prefunding</w:t>
      </w:r>
      <w:r w:rsidRPr="00C14087">
        <w:rPr>
          <w:lang w:val="en-GB"/>
        </w:rPr>
        <w:tab/>
      </w:r>
      <w:r w:rsidRPr="00C14087">
        <w:rPr>
          <w:lang w:val="en-GB"/>
        </w:rPr>
        <w:fldChar w:fldCharType="begin"/>
      </w:r>
      <w:r w:rsidRPr="00C14087">
        <w:rPr>
          <w:lang w:val="en-GB"/>
        </w:rPr>
        <w:instrText xml:space="preserve"> PAGEREF _Toc290904288 \h </w:instrText>
      </w:r>
      <w:r w:rsidRPr="00C14087">
        <w:rPr>
          <w:lang w:val="en-GB"/>
        </w:rPr>
      </w:r>
      <w:r w:rsidRPr="00C14087">
        <w:rPr>
          <w:lang w:val="en-GB"/>
        </w:rPr>
        <w:fldChar w:fldCharType="separate"/>
      </w:r>
      <w:r w:rsidRPr="00C14087">
        <w:rPr>
          <w:lang w:val="en-GB"/>
        </w:rPr>
        <w:t>17</w:t>
      </w:r>
      <w:r w:rsidRPr="00C14087">
        <w:rPr>
          <w:lang w:val="en-GB"/>
        </w:rPr>
        <w:fldChar w:fldCharType="end"/>
      </w:r>
    </w:p>
    <w:p w14:paraId="3F09FEB3" w14:textId="77777777" w:rsidR="007279A8" w:rsidRPr="00C14087" w:rsidRDefault="007279A8">
      <w:pPr>
        <w:pStyle w:val="TOC2"/>
        <w:tabs>
          <w:tab w:val="left" w:pos="739"/>
          <w:tab w:val="right" w:leader="dot" w:pos="9016"/>
        </w:tabs>
        <w:rPr>
          <w:rFonts w:asciiTheme="minorHAnsi" w:eastAsiaTheme="minorEastAsia" w:hAnsiTheme="minorHAnsi" w:cstheme="minorBidi"/>
          <w:sz w:val="24"/>
          <w:szCs w:val="24"/>
          <w:lang w:val="en-GB" w:eastAsia="ja-JP"/>
        </w:rPr>
      </w:pPr>
      <w:r w:rsidRPr="00C14087">
        <w:rPr>
          <w:lang w:val="en-GB"/>
        </w:rPr>
        <w:t>9.3</w:t>
      </w:r>
      <w:r w:rsidRPr="00C14087">
        <w:rPr>
          <w:rFonts w:asciiTheme="minorHAnsi" w:eastAsiaTheme="minorEastAsia" w:hAnsiTheme="minorHAnsi" w:cstheme="minorBidi"/>
          <w:sz w:val="24"/>
          <w:szCs w:val="24"/>
          <w:lang w:val="en-GB" w:eastAsia="ja-JP"/>
        </w:rPr>
        <w:tab/>
      </w:r>
      <w:r w:rsidRPr="00C14087">
        <w:rPr>
          <w:lang w:val="en-GB"/>
        </w:rPr>
        <w:t>Prefunding &amp; Clearing Architecture</w:t>
      </w:r>
      <w:r w:rsidRPr="00C14087">
        <w:rPr>
          <w:lang w:val="en-GB"/>
        </w:rPr>
        <w:tab/>
      </w:r>
      <w:r w:rsidRPr="00C14087">
        <w:rPr>
          <w:lang w:val="en-GB"/>
        </w:rPr>
        <w:fldChar w:fldCharType="begin"/>
      </w:r>
      <w:r w:rsidRPr="00C14087">
        <w:rPr>
          <w:lang w:val="en-GB"/>
        </w:rPr>
        <w:instrText xml:space="preserve"> PAGEREF _Toc290904289 \h </w:instrText>
      </w:r>
      <w:r w:rsidRPr="00C14087">
        <w:rPr>
          <w:lang w:val="en-GB"/>
        </w:rPr>
      </w:r>
      <w:r w:rsidRPr="00C14087">
        <w:rPr>
          <w:lang w:val="en-GB"/>
        </w:rPr>
        <w:fldChar w:fldCharType="separate"/>
      </w:r>
      <w:r w:rsidRPr="00C14087">
        <w:rPr>
          <w:lang w:val="en-GB"/>
        </w:rPr>
        <w:t>18</w:t>
      </w:r>
      <w:r w:rsidRPr="00C14087">
        <w:rPr>
          <w:lang w:val="en-GB"/>
        </w:rPr>
        <w:fldChar w:fldCharType="end"/>
      </w:r>
    </w:p>
    <w:p w14:paraId="7D7CF5EF" w14:textId="77777777" w:rsidR="007279A8" w:rsidRPr="00C14087" w:rsidRDefault="007279A8">
      <w:pPr>
        <w:pStyle w:val="TOC1"/>
        <w:tabs>
          <w:tab w:val="left" w:pos="463"/>
          <w:tab w:val="right" w:leader="dot" w:pos="9016"/>
        </w:tabs>
        <w:rPr>
          <w:rFonts w:asciiTheme="minorHAnsi" w:eastAsiaTheme="minorEastAsia" w:hAnsiTheme="minorHAnsi" w:cstheme="minorBidi"/>
          <w:sz w:val="24"/>
          <w:szCs w:val="24"/>
          <w:lang w:val="en-GB" w:eastAsia="ja-JP"/>
        </w:rPr>
      </w:pPr>
      <w:r w:rsidRPr="00C14087">
        <w:rPr>
          <w:lang w:val="en-GB"/>
        </w:rPr>
        <w:t>10</w:t>
      </w:r>
      <w:r w:rsidRPr="00C14087">
        <w:rPr>
          <w:rFonts w:asciiTheme="minorHAnsi" w:eastAsiaTheme="minorEastAsia" w:hAnsiTheme="minorHAnsi" w:cstheme="minorBidi"/>
          <w:sz w:val="24"/>
          <w:szCs w:val="24"/>
          <w:lang w:val="en-GB" w:eastAsia="ja-JP"/>
        </w:rPr>
        <w:tab/>
      </w:r>
      <w:r w:rsidRPr="00C14087">
        <w:rPr>
          <w:lang w:val="en-GB"/>
        </w:rPr>
        <w:t>General Operational Considerations</w:t>
      </w:r>
      <w:r w:rsidRPr="00C14087">
        <w:rPr>
          <w:lang w:val="en-GB"/>
        </w:rPr>
        <w:tab/>
      </w:r>
      <w:r w:rsidRPr="00C14087">
        <w:rPr>
          <w:lang w:val="en-GB"/>
        </w:rPr>
        <w:fldChar w:fldCharType="begin"/>
      </w:r>
      <w:r w:rsidRPr="00C14087">
        <w:rPr>
          <w:lang w:val="en-GB"/>
        </w:rPr>
        <w:instrText xml:space="preserve"> PAGEREF _Toc290904290 \h </w:instrText>
      </w:r>
      <w:r w:rsidRPr="00C14087">
        <w:rPr>
          <w:lang w:val="en-GB"/>
        </w:rPr>
      </w:r>
      <w:r w:rsidRPr="00C14087">
        <w:rPr>
          <w:lang w:val="en-GB"/>
        </w:rPr>
        <w:fldChar w:fldCharType="separate"/>
      </w:r>
      <w:r w:rsidRPr="00C14087">
        <w:rPr>
          <w:lang w:val="en-GB"/>
        </w:rPr>
        <w:t>19</w:t>
      </w:r>
      <w:r w:rsidRPr="00C14087">
        <w:rPr>
          <w:lang w:val="en-GB"/>
        </w:rPr>
        <w:fldChar w:fldCharType="end"/>
      </w:r>
    </w:p>
    <w:p w14:paraId="3DF3DB05"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10.1</w:t>
      </w:r>
      <w:r w:rsidRPr="00C14087">
        <w:rPr>
          <w:rFonts w:asciiTheme="minorHAnsi" w:eastAsiaTheme="minorEastAsia" w:hAnsiTheme="minorHAnsi" w:cstheme="minorBidi"/>
          <w:sz w:val="24"/>
          <w:szCs w:val="24"/>
          <w:lang w:val="en-GB" w:eastAsia="ja-JP"/>
        </w:rPr>
        <w:tab/>
      </w:r>
      <w:r w:rsidRPr="00C14087">
        <w:rPr>
          <w:lang w:val="en-GB"/>
        </w:rPr>
        <w:t>Testing</w:t>
      </w:r>
      <w:r w:rsidRPr="00C14087">
        <w:rPr>
          <w:lang w:val="en-GB"/>
        </w:rPr>
        <w:tab/>
      </w:r>
      <w:r w:rsidRPr="00C14087">
        <w:rPr>
          <w:lang w:val="en-GB"/>
        </w:rPr>
        <w:fldChar w:fldCharType="begin"/>
      </w:r>
      <w:r w:rsidRPr="00C14087">
        <w:rPr>
          <w:lang w:val="en-GB"/>
        </w:rPr>
        <w:instrText xml:space="preserve"> PAGEREF _Toc290904291 \h </w:instrText>
      </w:r>
      <w:r w:rsidRPr="00C14087">
        <w:rPr>
          <w:lang w:val="en-GB"/>
        </w:rPr>
      </w:r>
      <w:r w:rsidRPr="00C14087">
        <w:rPr>
          <w:lang w:val="en-GB"/>
        </w:rPr>
        <w:fldChar w:fldCharType="separate"/>
      </w:r>
      <w:r w:rsidRPr="00C14087">
        <w:rPr>
          <w:lang w:val="en-GB"/>
        </w:rPr>
        <w:t>19</w:t>
      </w:r>
      <w:r w:rsidRPr="00C14087">
        <w:rPr>
          <w:lang w:val="en-GB"/>
        </w:rPr>
        <w:fldChar w:fldCharType="end"/>
      </w:r>
    </w:p>
    <w:p w14:paraId="4F2618C5"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10.2</w:t>
      </w:r>
      <w:r w:rsidRPr="00C14087">
        <w:rPr>
          <w:rFonts w:asciiTheme="minorHAnsi" w:eastAsiaTheme="minorEastAsia" w:hAnsiTheme="minorHAnsi" w:cstheme="minorBidi"/>
          <w:sz w:val="24"/>
          <w:szCs w:val="24"/>
          <w:lang w:val="en-GB" w:eastAsia="ja-JP"/>
        </w:rPr>
        <w:tab/>
      </w:r>
      <w:r w:rsidRPr="00C14087">
        <w:rPr>
          <w:lang w:val="en-GB"/>
        </w:rPr>
        <w:t>System Support</w:t>
      </w:r>
      <w:r w:rsidRPr="00C14087">
        <w:rPr>
          <w:lang w:val="en-GB"/>
        </w:rPr>
        <w:tab/>
      </w:r>
      <w:r w:rsidRPr="00C14087">
        <w:rPr>
          <w:lang w:val="en-GB"/>
        </w:rPr>
        <w:fldChar w:fldCharType="begin"/>
      </w:r>
      <w:r w:rsidRPr="00C14087">
        <w:rPr>
          <w:lang w:val="en-GB"/>
        </w:rPr>
        <w:instrText xml:space="preserve"> PAGEREF _Toc290904292 \h </w:instrText>
      </w:r>
      <w:r w:rsidRPr="00C14087">
        <w:rPr>
          <w:lang w:val="en-GB"/>
        </w:rPr>
      </w:r>
      <w:r w:rsidRPr="00C14087">
        <w:rPr>
          <w:lang w:val="en-GB"/>
        </w:rPr>
        <w:fldChar w:fldCharType="separate"/>
      </w:r>
      <w:r w:rsidRPr="00C14087">
        <w:rPr>
          <w:lang w:val="en-GB"/>
        </w:rPr>
        <w:t>19</w:t>
      </w:r>
      <w:r w:rsidRPr="00C14087">
        <w:rPr>
          <w:lang w:val="en-GB"/>
        </w:rPr>
        <w:fldChar w:fldCharType="end"/>
      </w:r>
    </w:p>
    <w:p w14:paraId="03912220"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10.3</w:t>
      </w:r>
      <w:r w:rsidRPr="00C14087">
        <w:rPr>
          <w:rFonts w:asciiTheme="minorHAnsi" w:eastAsiaTheme="minorEastAsia" w:hAnsiTheme="minorHAnsi" w:cstheme="minorBidi"/>
          <w:sz w:val="24"/>
          <w:szCs w:val="24"/>
          <w:lang w:val="en-GB" w:eastAsia="ja-JP"/>
        </w:rPr>
        <w:tab/>
      </w:r>
      <w:r w:rsidRPr="00C14087">
        <w:rPr>
          <w:lang w:val="en-GB"/>
        </w:rPr>
        <w:t>Security</w:t>
      </w:r>
      <w:r w:rsidRPr="00C14087">
        <w:rPr>
          <w:lang w:val="en-GB"/>
        </w:rPr>
        <w:tab/>
      </w:r>
      <w:r w:rsidRPr="00C14087">
        <w:rPr>
          <w:lang w:val="en-GB"/>
        </w:rPr>
        <w:fldChar w:fldCharType="begin"/>
      </w:r>
      <w:r w:rsidRPr="00C14087">
        <w:rPr>
          <w:lang w:val="en-GB"/>
        </w:rPr>
        <w:instrText xml:space="preserve"> PAGEREF _Toc290904293 \h </w:instrText>
      </w:r>
      <w:r w:rsidRPr="00C14087">
        <w:rPr>
          <w:lang w:val="en-GB"/>
        </w:rPr>
      </w:r>
      <w:r w:rsidRPr="00C14087">
        <w:rPr>
          <w:lang w:val="en-GB"/>
        </w:rPr>
        <w:fldChar w:fldCharType="separate"/>
      </w:r>
      <w:r w:rsidRPr="00C14087">
        <w:rPr>
          <w:lang w:val="en-GB"/>
        </w:rPr>
        <w:t>19</w:t>
      </w:r>
      <w:r w:rsidRPr="00C14087">
        <w:rPr>
          <w:lang w:val="en-GB"/>
        </w:rPr>
        <w:fldChar w:fldCharType="end"/>
      </w:r>
    </w:p>
    <w:p w14:paraId="71D6CFF5"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10.4</w:t>
      </w:r>
      <w:r w:rsidRPr="00C14087">
        <w:rPr>
          <w:rFonts w:asciiTheme="minorHAnsi" w:eastAsiaTheme="minorEastAsia" w:hAnsiTheme="minorHAnsi" w:cstheme="minorBidi"/>
          <w:sz w:val="24"/>
          <w:szCs w:val="24"/>
          <w:lang w:val="en-GB" w:eastAsia="ja-JP"/>
        </w:rPr>
        <w:tab/>
      </w:r>
      <w:r w:rsidRPr="00C14087">
        <w:rPr>
          <w:lang w:val="en-GB"/>
        </w:rPr>
        <w:t>Money Laundering</w:t>
      </w:r>
      <w:r w:rsidRPr="00C14087">
        <w:rPr>
          <w:lang w:val="en-GB"/>
        </w:rPr>
        <w:tab/>
      </w:r>
      <w:r w:rsidRPr="00C14087">
        <w:rPr>
          <w:lang w:val="en-GB"/>
        </w:rPr>
        <w:fldChar w:fldCharType="begin"/>
      </w:r>
      <w:r w:rsidRPr="00C14087">
        <w:rPr>
          <w:lang w:val="en-GB"/>
        </w:rPr>
        <w:instrText xml:space="preserve"> PAGEREF _Toc290904294 \h </w:instrText>
      </w:r>
      <w:r w:rsidRPr="00C14087">
        <w:rPr>
          <w:lang w:val="en-GB"/>
        </w:rPr>
      </w:r>
      <w:r w:rsidRPr="00C14087">
        <w:rPr>
          <w:lang w:val="en-GB"/>
        </w:rPr>
        <w:fldChar w:fldCharType="separate"/>
      </w:r>
      <w:r w:rsidRPr="00C14087">
        <w:rPr>
          <w:lang w:val="en-GB"/>
        </w:rPr>
        <w:t>19</w:t>
      </w:r>
      <w:r w:rsidRPr="00C14087">
        <w:rPr>
          <w:lang w:val="en-GB"/>
        </w:rPr>
        <w:fldChar w:fldCharType="end"/>
      </w:r>
    </w:p>
    <w:p w14:paraId="58F4DBE5"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10.5</w:t>
      </w:r>
      <w:r w:rsidRPr="00C14087">
        <w:rPr>
          <w:rFonts w:asciiTheme="minorHAnsi" w:eastAsiaTheme="minorEastAsia" w:hAnsiTheme="minorHAnsi" w:cstheme="minorBidi"/>
          <w:sz w:val="24"/>
          <w:szCs w:val="24"/>
          <w:lang w:val="en-GB" w:eastAsia="ja-JP"/>
        </w:rPr>
        <w:tab/>
      </w:r>
      <w:r w:rsidRPr="00C14087">
        <w:rPr>
          <w:lang w:val="en-GB"/>
        </w:rPr>
        <w:t>Know Your Customer (KYC)</w:t>
      </w:r>
      <w:r w:rsidRPr="00C14087">
        <w:rPr>
          <w:lang w:val="en-GB"/>
        </w:rPr>
        <w:tab/>
      </w:r>
      <w:r w:rsidRPr="00C14087">
        <w:rPr>
          <w:lang w:val="en-GB"/>
        </w:rPr>
        <w:fldChar w:fldCharType="begin"/>
      </w:r>
      <w:r w:rsidRPr="00C14087">
        <w:rPr>
          <w:lang w:val="en-GB"/>
        </w:rPr>
        <w:instrText xml:space="preserve"> PAGEREF _Toc290904295 \h </w:instrText>
      </w:r>
      <w:r w:rsidRPr="00C14087">
        <w:rPr>
          <w:lang w:val="en-GB"/>
        </w:rPr>
      </w:r>
      <w:r w:rsidRPr="00C14087">
        <w:rPr>
          <w:lang w:val="en-GB"/>
        </w:rPr>
        <w:fldChar w:fldCharType="separate"/>
      </w:r>
      <w:r w:rsidRPr="00C14087">
        <w:rPr>
          <w:lang w:val="en-GB"/>
        </w:rPr>
        <w:t>19</w:t>
      </w:r>
      <w:r w:rsidRPr="00C14087">
        <w:rPr>
          <w:lang w:val="en-GB"/>
        </w:rPr>
        <w:fldChar w:fldCharType="end"/>
      </w:r>
    </w:p>
    <w:p w14:paraId="44A4BDA1"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lastRenderedPageBreak/>
        <w:t>10.6</w:t>
      </w:r>
      <w:r w:rsidRPr="00C14087">
        <w:rPr>
          <w:rFonts w:asciiTheme="minorHAnsi" w:eastAsiaTheme="minorEastAsia" w:hAnsiTheme="minorHAnsi" w:cstheme="minorBidi"/>
          <w:sz w:val="24"/>
          <w:szCs w:val="24"/>
          <w:lang w:val="en-GB" w:eastAsia="ja-JP"/>
        </w:rPr>
        <w:tab/>
      </w:r>
      <w:r w:rsidRPr="00C14087">
        <w:rPr>
          <w:lang w:val="en-GB"/>
        </w:rPr>
        <w:t>Reporting</w:t>
      </w:r>
      <w:r w:rsidRPr="00C14087">
        <w:rPr>
          <w:lang w:val="en-GB"/>
        </w:rPr>
        <w:tab/>
      </w:r>
      <w:r w:rsidRPr="00C14087">
        <w:rPr>
          <w:lang w:val="en-GB"/>
        </w:rPr>
        <w:fldChar w:fldCharType="begin"/>
      </w:r>
      <w:r w:rsidRPr="00C14087">
        <w:rPr>
          <w:lang w:val="en-GB"/>
        </w:rPr>
        <w:instrText xml:space="preserve"> PAGEREF _Toc290904296 \h </w:instrText>
      </w:r>
      <w:r w:rsidRPr="00C14087">
        <w:rPr>
          <w:lang w:val="en-GB"/>
        </w:rPr>
      </w:r>
      <w:r w:rsidRPr="00C14087">
        <w:rPr>
          <w:lang w:val="en-GB"/>
        </w:rPr>
        <w:fldChar w:fldCharType="separate"/>
      </w:r>
      <w:r w:rsidRPr="00C14087">
        <w:rPr>
          <w:lang w:val="en-GB"/>
        </w:rPr>
        <w:t>20</w:t>
      </w:r>
      <w:r w:rsidRPr="00C14087">
        <w:rPr>
          <w:lang w:val="en-GB"/>
        </w:rPr>
        <w:fldChar w:fldCharType="end"/>
      </w:r>
    </w:p>
    <w:p w14:paraId="7F0B905E"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10.6.1</w:t>
      </w:r>
      <w:r w:rsidRPr="00C14087">
        <w:rPr>
          <w:rFonts w:asciiTheme="minorHAnsi" w:eastAsiaTheme="minorEastAsia" w:hAnsiTheme="minorHAnsi" w:cstheme="minorBidi"/>
          <w:sz w:val="24"/>
          <w:szCs w:val="24"/>
          <w:lang w:val="en-GB" w:eastAsia="ja-JP"/>
        </w:rPr>
        <w:tab/>
      </w:r>
      <w:r w:rsidRPr="00C14087">
        <w:rPr>
          <w:lang w:val="en-GB"/>
        </w:rPr>
        <w:t>Fraud Reporting</w:t>
      </w:r>
      <w:r w:rsidRPr="00C14087">
        <w:rPr>
          <w:lang w:val="en-GB"/>
        </w:rPr>
        <w:tab/>
      </w:r>
      <w:r w:rsidRPr="00C14087">
        <w:rPr>
          <w:lang w:val="en-GB"/>
        </w:rPr>
        <w:fldChar w:fldCharType="begin"/>
      </w:r>
      <w:r w:rsidRPr="00C14087">
        <w:rPr>
          <w:lang w:val="en-GB"/>
        </w:rPr>
        <w:instrText xml:space="preserve"> PAGEREF _Toc290904297 \h </w:instrText>
      </w:r>
      <w:r w:rsidRPr="00C14087">
        <w:rPr>
          <w:lang w:val="en-GB"/>
        </w:rPr>
      </w:r>
      <w:r w:rsidRPr="00C14087">
        <w:rPr>
          <w:lang w:val="en-GB"/>
        </w:rPr>
        <w:fldChar w:fldCharType="separate"/>
      </w:r>
      <w:r w:rsidRPr="00C14087">
        <w:rPr>
          <w:lang w:val="en-GB"/>
        </w:rPr>
        <w:t>20</w:t>
      </w:r>
      <w:r w:rsidRPr="00C14087">
        <w:rPr>
          <w:lang w:val="en-GB"/>
        </w:rPr>
        <w:fldChar w:fldCharType="end"/>
      </w:r>
    </w:p>
    <w:p w14:paraId="79AE5FE7"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10.7</w:t>
      </w:r>
      <w:r w:rsidRPr="00C14087">
        <w:rPr>
          <w:rFonts w:asciiTheme="minorHAnsi" w:eastAsiaTheme="minorEastAsia" w:hAnsiTheme="minorHAnsi" w:cstheme="minorBidi"/>
          <w:sz w:val="24"/>
          <w:szCs w:val="24"/>
          <w:lang w:val="en-GB" w:eastAsia="ja-JP"/>
        </w:rPr>
        <w:tab/>
      </w:r>
      <w:r w:rsidRPr="00C14087">
        <w:rPr>
          <w:lang w:val="en-GB"/>
        </w:rPr>
        <w:t>Service Levels</w:t>
      </w:r>
      <w:r w:rsidRPr="00C14087">
        <w:rPr>
          <w:lang w:val="en-GB"/>
        </w:rPr>
        <w:tab/>
      </w:r>
      <w:r w:rsidRPr="00C14087">
        <w:rPr>
          <w:lang w:val="en-GB"/>
        </w:rPr>
        <w:fldChar w:fldCharType="begin"/>
      </w:r>
      <w:r w:rsidRPr="00C14087">
        <w:rPr>
          <w:lang w:val="en-GB"/>
        </w:rPr>
        <w:instrText xml:space="preserve"> PAGEREF _Toc290904298 \h </w:instrText>
      </w:r>
      <w:r w:rsidRPr="00C14087">
        <w:rPr>
          <w:lang w:val="en-GB"/>
        </w:rPr>
      </w:r>
      <w:r w:rsidRPr="00C14087">
        <w:rPr>
          <w:lang w:val="en-GB"/>
        </w:rPr>
        <w:fldChar w:fldCharType="separate"/>
      </w:r>
      <w:r w:rsidRPr="00C14087">
        <w:rPr>
          <w:lang w:val="en-GB"/>
        </w:rPr>
        <w:t>20</w:t>
      </w:r>
      <w:r w:rsidRPr="00C14087">
        <w:rPr>
          <w:lang w:val="en-GB"/>
        </w:rPr>
        <w:fldChar w:fldCharType="end"/>
      </w:r>
    </w:p>
    <w:p w14:paraId="31A22791"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10.8</w:t>
      </w:r>
      <w:r w:rsidRPr="00C14087">
        <w:rPr>
          <w:rFonts w:asciiTheme="minorHAnsi" w:eastAsiaTheme="minorEastAsia" w:hAnsiTheme="minorHAnsi" w:cstheme="minorBidi"/>
          <w:sz w:val="24"/>
          <w:szCs w:val="24"/>
          <w:lang w:val="en-GB" w:eastAsia="ja-JP"/>
        </w:rPr>
        <w:tab/>
      </w:r>
      <w:r w:rsidRPr="00C14087">
        <w:rPr>
          <w:lang w:val="en-GB"/>
        </w:rPr>
        <w:t>Retention of Records</w:t>
      </w:r>
      <w:r w:rsidRPr="00C14087">
        <w:rPr>
          <w:lang w:val="en-GB"/>
        </w:rPr>
        <w:tab/>
      </w:r>
      <w:r w:rsidRPr="00C14087">
        <w:rPr>
          <w:lang w:val="en-GB"/>
        </w:rPr>
        <w:fldChar w:fldCharType="begin"/>
      </w:r>
      <w:r w:rsidRPr="00C14087">
        <w:rPr>
          <w:lang w:val="en-GB"/>
        </w:rPr>
        <w:instrText xml:space="preserve"> PAGEREF _Toc290904299 \h </w:instrText>
      </w:r>
      <w:r w:rsidRPr="00C14087">
        <w:rPr>
          <w:lang w:val="en-GB"/>
        </w:rPr>
      </w:r>
      <w:r w:rsidRPr="00C14087">
        <w:rPr>
          <w:lang w:val="en-GB"/>
        </w:rPr>
        <w:fldChar w:fldCharType="separate"/>
      </w:r>
      <w:r w:rsidRPr="00C14087">
        <w:rPr>
          <w:lang w:val="en-GB"/>
        </w:rPr>
        <w:t>20</w:t>
      </w:r>
      <w:r w:rsidRPr="00C14087">
        <w:rPr>
          <w:lang w:val="en-GB"/>
        </w:rPr>
        <w:fldChar w:fldCharType="end"/>
      </w:r>
    </w:p>
    <w:p w14:paraId="34D4A8E3"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10.9</w:t>
      </w:r>
      <w:r w:rsidRPr="00C14087">
        <w:rPr>
          <w:rFonts w:asciiTheme="minorHAnsi" w:eastAsiaTheme="minorEastAsia" w:hAnsiTheme="minorHAnsi" w:cstheme="minorBidi"/>
          <w:sz w:val="24"/>
          <w:szCs w:val="24"/>
          <w:lang w:val="en-GB" w:eastAsia="ja-JP"/>
        </w:rPr>
        <w:tab/>
      </w:r>
      <w:r w:rsidRPr="00C14087">
        <w:rPr>
          <w:lang w:val="en-GB"/>
        </w:rPr>
        <w:t>Business Continuity Planning</w:t>
      </w:r>
      <w:r w:rsidRPr="00C14087">
        <w:rPr>
          <w:lang w:val="en-GB"/>
        </w:rPr>
        <w:tab/>
      </w:r>
      <w:r w:rsidRPr="00C14087">
        <w:rPr>
          <w:lang w:val="en-GB"/>
        </w:rPr>
        <w:fldChar w:fldCharType="begin"/>
      </w:r>
      <w:r w:rsidRPr="00C14087">
        <w:rPr>
          <w:lang w:val="en-GB"/>
        </w:rPr>
        <w:instrText xml:space="preserve"> PAGEREF _Toc290904300 \h </w:instrText>
      </w:r>
      <w:r w:rsidRPr="00C14087">
        <w:rPr>
          <w:lang w:val="en-GB"/>
        </w:rPr>
      </w:r>
      <w:r w:rsidRPr="00C14087">
        <w:rPr>
          <w:lang w:val="en-GB"/>
        </w:rPr>
        <w:fldChar w:fldCharType="separate"/>
      </w:r>
      <w:r w:rsidRPr="00C14087">
        <w:rPr>
          <w:lang w:val="en-GB"/>
        </w:rPr>
        <w:t>21</w:t>
      </w:r>
      <w:r w:rsidRPr="00C14087">
        <w:rPr>
          <w:lang w:val="en-GB"/>
        </w:rPr>
        <w:fldChar w:fldCharType="end"/>
      </w:r>
    </w:p>
    <w:p w14:paraId="5D5FE3AE" w14:textId="77777777" w:rsidR="007279A8" w:rsidRPr="00C14087" w:rsidRDefault="007279A8">
      <w:pPr>
        <w:pStyle w:val="TOC2"/>
        <w:tabs>
          <w:tab w:val="left" w:pos="962"/>
          <w:tab w:val="right" w:leader="dot" w:pos="9016"/>
        </w:tabs>
        <w:rPr>
          <w:rFonts w:asciiTheme="minorHAnsi" w:eastAsiaTheme="minorEastAsia" w:hAnsiTheme="minorHAnsi" w:cstheme="minorBidi"/>
          <w:sz w:val="24"/>
          <w:szCs w:val="24"/>
          <w:lang w:val="en-GB" w:eastAsia="ja-JP"/>
        </w:rPr>
      </w:pPr>
      <w:r w:rsidRPr="00C14087">
        <w:rPr>
          <w:lang w:val="en-GB"/>
        </w:rPr>
        <w:t>10.10</w:t>
      </w:r>
      <w:r w:rsidRPr="00C14087">
        <w:rPr>
          <w:rFonts w:asciiTheme="minorHAnsi" w:eastAsiaTheme="minorEastAsia" w:hAnsiTheme="minorHAnsi" w:cstheme="minorBidi"/>
          <w:sz w:val="24"/>
          <w:szCs w:val="24"/>
          <w:lang w:val="en-GB" w:eastAsia="ja-JP"/>
        </w:rPr>
        <w:tab/>
      </w:r>
      <w:r w:rsidRPr="00C14087">
        <w:rPr>
          <w:lang w:val="en-GB"/>
        </w:rPr>
        <w:t>Subscriber Support &amp; Investigations</w:t>
      </w:r>
      <w:r w:rsidRPr="00C14087">
        <w:rPr>
          <w:lang w:val="en-GB"/>
        </w:rPr>
        <w:tab/>
      </w:r>
      <w:r w:rsidRPr="00C14087">
        <w:rPr>
          <w:lang w:val="en-GB"/>
        </w:rPr>
        <w:fldChar w:fldCharType="begin"/>
      </w:r>
      <w:r w:rsidRPr="00C14087">
        <w:rPr>
          <w:lang w:val="en-GB"/>
        </w:rPr>
        <w:instrText xml:space="preserve"> PAGEREF _Toc290904301 \h </w:instrText>
      </w:r>
      <w:r w:rsidRPr="00C14087">
        <w:rPr>
          <w:lang w:val="en-GB"/>
        </w:rPr>
      </w:r>
      <w:r w:rsidRPr="00C14087">
        <w:rPr>
          <w:lang w:val="en-GB"/>
        </w:rPr>
        <w:fldChar w:fldCharType="separate"/>
      </w:r>
      <w:r w:rsidRPr="00C14087">
        <w:rPr>
          <w:lang w:val="en-GB"/>
        </w:rPr>
        <w:t>21</w:t>
      </w:r>
      <w:r w:rsidRPr="00C14087">
        <w:rPr>
          <w:lang w:val="en-GB"/>
        </w:rPr>
        <w:fldChar w:fldCharType="end"/>
      </w:r>
    </w:p>
    <w:p w14:paraId="42AE7489" w14:textId="77777777" w:rsidR="007279A8" w:rsidRPr="00C14087" w:rsidRDefault="007279A8">
      <w:pPr>
        <w:pStyle w:val="TOC2"/>
        <w:tabs>
          <w:tab w:val="left" w:pos="962"/>
          <w:tab w:val="right" w:leader="dot" w:pos="9016"/>
        </w:tabs>
        <w:rPr>
          <w:rFonts w:asciiTheme="minorHAnsi" w:eastAsiaTheme="minorEastAsia" w:hAnsiTheme="minorHAnsi" w:cstheme="minorBidi"/>
          <w:sz w:val="24"/>
          <w:szCs w:val="24"/>
          <w:lang w:val="en-GB" w:eastAsia="ja-JP"/>
        </w:rPr>
      </w:pPr>
      <w:r w:rsidRPr="00C14087">
        <w:rPr>
          <w:lang w:val="en-GB"/>
        </w:rPr>
        <w:t>10.11</w:t>
      </w:r>
      <w:r w:rsidRPr="00C14087">
        <w:rPr>
          <w:rFonts w:asciiTheme="minorHAnsi" w:eastAsiaTheme="minorEastAsia" w:hAnsiTheme="minorHAnsi" w:cstheme="minorBidi"/>
          <w:sz w:val="24"/>
          <w:szCs w:val="24"/>
          <w:lang w:val="en-GB" w:eastAsia="ja-JP"/>
        </w:rPr>
        <w:tab/>
      </w:r>
      <w:r w:rsidRPr="00C14087">
        <w:rPr>
          <w:lang w:val="en-GB"/>
        </w:rPr>
        <w:t>Bulk File Data Integrity</w:t>
      </w:r>
      <w:r w:rsidRPr="00C14087">
        <w:rPr>
          <w:lang w:val="en-GB"/>
        </w:rPr>
        <w:tab/>
      </w:r>
      <w:r w:rsidRPr="00C14087">
        <w:rPr>
          <w:lang w:val="en-GB"/>
        </w:rPr>
        <w:fldChar w:fldCharType="begin"/>
      </w:r>
      <w:r w:rsidRPr="00C14087">
        <w:rPr>
          <w:lang w:val="en-GB"/>
        </w:rPr>
        <w:instrText xml:space="preserve"> PAGEREF _Toc290904302 \h </w:instrText>
      </w:r>
      <w:r w:rsidRPr="00C14087">
        <w:rPr>
          <w:lang w:val="en-GB"/>
        </w:rPr>
      </w:r>
      <w:r w:rsidRPr="00C14087">
        <w:rPr>
          <w:lang w:val="en-GB"/>
        </w:rPr>
        <w:fldChar w:fldCharType="separate"/>
      </w:r>
      <w:r w:rsidRPr="00C14087">
        <w:rPr>
          <w:lang w:val="en-GB"/>
        </w:rPr>
        <w:t>21</w:t>
      </w:r>
      <w:r w:rsidRPr="00C14087">
        <w:rPr>
          <w:lang w:val="en-GB"/>
        </w:rPr>
        <w:fldChar w:fldCharType="end"/>
      </w:r>
    </w:p>
    <w:p w14:paraId="39B97BF2" w14:textId="77777777" w:rsidR="007279A8" w:rsidRPr="00C14087" w:rsidRDefault="007279A8">
      <w:pPr>
        <w:pStyle w:val="TOC2"/>
        <w:tabs>
          <w:tab w:val="left" w:pos="962"/>
          <w:tab w:val="right" w:leader="dot" w:pos="9016"/>
        </w:tabs>
        <w:rPr>
          <w:rFonts w:asciiTheme="minorHAnsi" w:eastAsiaTheme="minorEastAsia" w:hAnsiTheme="minorHAnsi" w:cstheme="minorBidi"/>
          <w:sz w:val="24"/>
          <w:szCs w:val="24"/>
          <w:lang w:val="en-GB" w:eastAsia="ja-JP"/>
        </w:rPr>
      </w:pPr>
      <w:r w:rsidRPr="00C14087">
        <w:rPr>
          <w:lang w:val="en-GB"/>
        </w:rPr>
        <w:t>10.12</w:t>
      </w:r>
      <w:r w:rsidRPr="00C14087">
        <w:rPr>
          <w:rFonts w:asciiTheme="minorHAnsi" w:eastAsiaTheme="minorEastAsia" w:hAnsiTheme="minorHAnsi" w:cstheme="minorBidi"/>
          <w:sz w:val="24"/>
          <w:szCs w:val="24"/>
          <w:lang w:val="en-GB" w:eastAsia="ja-JP"/>
        </w:rPr>
        <w:tab/>
      </w:r>
      <w:r w:rsidRPr="00C14087">
        <w:rPr>
          <w:lang w:val="en-GB"/>
        </w:rPr>
        <w:t>Mobile Number Portability</w:t>
      </w:r>
      <w:r w:rsidRPr="00C14087">
        <w:rPr>
          <w:lang w:val="en-GB"/>
        </w:rPr>
        <w:tab/>
      </w:r>
      <w:r w:rsidRPr="00C14087">
        <w:rPr>
          <w:lang w:val="en-GB"/>
        </w:rPr>
        <w:fldChar w:fldCharType="begin"/>
      </w:r>
      <w:r w:rsidRPr="00C14087">
        <w:rPr>
          <w:lang w:val="en-GB"/>
        </w:rPr>
        <w:instrText xml:space="preserve"> PAGEREF _Toc290904303 \h </w:instrText>
      </w:r>
      <w:r w:rsidRPr="00C14087">
        <w:rPr>
          <w:lang w:val="en-GB"/>
        </w:rPr>
      </w:r>
      <w:r w:rsidRPr="00C14087">
        <w:rPr>
          <w:lang w:val="en-GB"/>
        </w:rPr>
        <w:fldChar w:fldCharType="separate"/>
      </w:r>
      <w:r w:rsidRPr="00C14087">
        <w:rPr>
          <w:lang w:val="en-GB"/>
        </w:rPr>
        <w:t>21</w:t>
      </w:r>
      <w:r w:rsidRPr="00C14087">
        <w:rPr>
          <w:lang w:val="en-GB"/>
        </w:rPr>
        <w:fldChar w:fldCharType="end"/>
      </w:r>
    </w:p>
    <w:p w14:paraId="1BD4B407" w14:textId="77777777" w:rsidR="007279A8" w:rsidRPr="00C14087" w:rsidRDefault="007279A8">
      <w:pPr>
        <w:pStyle w:val="TOC1"/>
        <w:tabs>
          <w:tab w:val="left" w:pos="463"/>
          <w:tab w:val="right" w:leader="dot" w:pos="9016"/>
        </w:tabs>
        <w:rPr>
          <w:rFonts w:asciiTheme="minorHAnsi" w:eastAsiaTheme="minorEastAsia" w:hAnsiTheme="minorHAnsi" w:cstheme="minorBidi"/>
          <w:sz w:val="24"/>
          <w:szCs w:val="24"/>
          <w:lang w:val="en-GB" w:eastAsia="ja-JP"/>
        </w:rPr>
      </w:pPr>
      <w:r w:rsidRPr="00C14087">
        <w:rPr>
          <w:lang w:val="en-GB"/>
        </w:rPr>
        <w:t>11</w:t>
      </w:r>
      <w:r w:rsidRPr="00C14087">
        <w:rPr>
          <w:rFonts w:asciiTheme="minorHAnsi" w:eastAsiaTheme="minorEastAsia" w:hAnsiTheme="minorHAnsi" w:cstheme="minorBidi"/>
          <w:sz w:val="24"/>
          <w:szCs w:val="24"/>
          <w:lang w:val="en-GB" w:eastAsia="ja-JP"/>
        </w:rPr>
        <w:tab/>
      </w:r>
      <w:r w:rsidRPr="00C14087">
        <w:rPr>
          <w:lang w:val="en-GB"/>
        </w:rPr>
        <w:t>Principles for the Management of Subscriber Disputes</w:t>
      </w:r>
      <w:r w:rsidRPr="00C14087">
        <w:rPr>
          <w:lang w:val="en-GB"/>
        </w:rPr>
        <w:tab/>
      </w:r>
      <w:r w:rsidRPr="00C14087">
        <w:rPr>
          <w:lang w:val="en-GB"/>
        </w:rPr>
        <w:fldChar w:fldCharType="begin"/>
      </w:r>
      <w:r w:rsidRPr="00C14087">
        <w:rPr>
          <w:lang w:val="en-GB"/>
        </w:rPr>
        <w:instrText xml:space="preserve"> PAGEREF _Toc290904304 \h </w:instrText>
      </w:r>
      <w:r w:rsidRPr="00C14087">
        <w:rPr>
          <w:lang w:val="en-GB"/>
        </w:rPr>
      </w:r>
      <w:r w:rsidRPr="00C14087">
        <w:rPr>
          <w:lang w:val="en-GB"/>
        </w:rPr>
        <w:fldChar w:fldCharType="separate"/>
      </w:r>
      <w:r w:rsidRPr="00C14087">
        <w:rPr>
          <w:lang w:val="en-GB"/>
        </w:rPr>
        <w:t>22</w:t>
      </w:r>
      <w:r w:rsidRPr="00C14087">
        <w:rPr>
          <w:lang w:val="en-GB"/>
        </w:rPr>
        <w:fldChar w:fldCharType="end"/>
      </w:r>
    </w:p>
    <w:p w14:paraId="4A0B4476"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11.1</w:t>
      </w:r>
      <w:r w:rsidRPr="00C14087">
        <w:rPr>
          <w:rFonts w:asciiTheme="minorHAnsi" w:eastAsiaTheme="minorEastAsia" w:hAnsiTheme="minorHAnsi" w:cstheme="minorBidi"/>
          <w:sz w:val="24"/>
          <w:szCs w:val="24"/>
          <w:lang w:val="en-GB" w:eastAsia="ja-JP"/>
        </w:rPr>
        <w:tab/>
      </w:r>
      <w:r w:rsidRPr="00C14087">
        <w:rPr>
          <w:lang w:val="en-GB"/>
        </w:rPr>
        <w:t>General Standards</w:t>
      </w:r>
      <w:r w:rsidRPr="00C14087">
        <w:rPr>
          <w:lang w:val="en-GB"/>
        </w:rPr>
        <w:tab/>
      </w:r>
      <w:r w:rsidRPr="00C14087">
        <w:rPr>
          <w:lang w:val="en-GB"/>
        </w:rPr>
        <w:fldChar w:fldCharType="begin"/>
      </w:r>
      <w:r w:rsidRPr="00C14087">
        <w:rPr>
          <w:lang w:val="en-GB"/>
        </w:rPr>
        <w:instrText xml:space="preserve"> PAGEREF _Toc290904305 \h </w:instrText>
      </w:r>
      <w:r w:rsidRPr="00C14087">
        <w:rPr>
          <w:lang w:val="en-GB"/>
        </w:rPr>
      </w:r>
      <w:r w:rsidRPr="00C14087">
        <w:rPr>
          <w:lang w:val="en-GB"/>
        </w:rPr>
        <w:fldChar w:fldCharType="separate"/>
      </w:r>
      <w:r w:rsidRPr="00C14087">
        <w:rPr>
          <w:lang w:val="en-GB"/>
        </w:rPr>
        <w:t>22</w:t>
      </w:r>
      <w:r w:rsidRPr="00C14087">
        <w:rPr>
          <w:lang w:val="en-GB"/>
        </w:rPr>
        <w:fldChar w:fldCharType="end"/>
      </w:r>
    </w:p>
    <w:p w14:paraId="2D4E4D7E"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11.1.1</w:t>
      </w:r>
      <w:r w:rsidRPr="00C14087">
        <w:rPr>
          <w:rFonts w:asciiTheme="minorHAnsi" w:eastAsiaTheme="minorEastAsia" w:hAnsiTheme="minorHAnsi" w:cstheme="minorBidi"/>
          <w:sz w:val="24"/>
          <w:szCs w:val="24"/>
          <w:lang w:val="en-GB" w:eastAsia="ja-JP"/>
        </w:rPr>
        <w:tab/>
      </w:r>
      <w:r w:rsidRPr="00C14087">
        <w:rPr>
          <w:lang w:val="en-GB"/>
        </w:rPr>
        <w:t>Applicable Laws &amp; Jurisdiction</w:t>
      </w:r>
      <w:r w:rsidRPr="00C14087">
        <w:rPr>
          <w:lang w:val="en-GB"/>
        </w:rPr>
        <w:tab/>
      </w:r>
      <w:r w:rsidRPr="00C14087">
        <w:rPr>
          <w:lang w:val="en-GB"/>
        </w:rPr>
        <w:fldChar w:fldCharType="begin"/>
      </w:r>
      <w:r w:rsidRPr="00C14087">
        <w:rPr>
          <w:lang w:val="en-GB"/>
        </w:rPr>
        <w:instrText xml:space="preserve"> PAGEREF _Toc290904306 \h </w:instrText>
      </w:r>
      <w:r w:rsidRPr="00C14087">
        <w:rPr>
          <w:lang w:val="en-GB"/>
        </w:rPr>
      </w:r>
      <w:r w:rsidRPr="00C14087">
        <w:rPr>
          <w:lang w:val="en-GB"/>
        </w:rPr>
        <w:fldChar w:fldCharType="separate"/>
      </w:r>
      <w:r w:rsidRPr="00C14087">
        <w:rPr>
          <w:lang w:val="en-GB"/>
        </w:rPr>
        <w:t>22</w:t>
      </w:r>
      <w:r w:rsidRPr="00C14087">
        <w:rPr>
          <w:lang w:val="en-GB"/>
        </w:rPr>
        <w:fldChar w:fldCharType="end"/>
      </w:r>
    </w:p>
    <w:p w14:paraId="2FFFA075"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11.1.2</w:t>
      </w:r>
      <w:r w:rsidRPr="00C14087">
        <w:rPr>
          <w:rFonts w:asciiTheme="minorHAnsi" w:eastAsiaTheme="minorEastAsia" w:hAnsiTheme="minorHAnsi" w:cstheme="minorBidi"/>
          <w:sz w:val="24"/>
          <w:szCs w:val="24"/>
          <w:lang w:val="en-GB" w:eastAsia="ja-JP"/>
        </w:rPr>
        <w:tab/>
      </w:r>
      <w:r w:rsidRPr="00C14087">
        <w:rPr>
          <w:lang w:val="en-GB"/>
        </w:rPr>
        <w:t>Electronic Media As Evidence</w:t>
      </w:r>
      <w:r w:rsidRPr="00C14087">
        <w:rPr>
          <w:lang w:val="en-GB"/>
        </w:rPr>
        <w:tab/>
      </w:r>
      <w:r w:rsidRPr="00C14087">
        <w:rPr>
          <w:lang w:val="en-GB"/>
        </w:rPr>
        <w:fldChar w:fldCharType="begin"/>
      </w:r>
      <w:r w:rsidRPr="00C14087">
        <w:rPr>
          <w:lang w:val="en-GB"/>
        </w:rPr>
        <w:instrText xml:space="preserve"> PAGEREF _Toc290904307 \h </w:instrText>
      </w:r>
      <w:r w:rsidRPr="00C14087">
        <w:rPr>
          <w:lang w:val="en-GB"/>
        </w:rPr>
      </w:r>
      <w:r w:rsidRPr="00C14087">
        <w:rPr>
          <w:lang w:val="en-GB"/>
        </w:rPr>
        <w:fldChar w:fldCharType="separate"/>
      </w:r>
      <w:r w:rsidRPr="00C14087">
        <w:rPr>
          <w:lang w:val="en-GB"/>
        </w:rPr>
        <w:t>22</w:t>
      </w:r>
      <w:r w:rsidRPr="00C14087">
        <w:rPr>
          <w:lang w:val="en-GB"/>
        </w:rPr>
        <w:fldChar w:fldCharType="end"/>
      </w:r>
    </w:p>
    <w:p w14:paraId="7CBB7F7E"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11.1.3</w:t>
      </w:r>
      <w:r w:rsidRPr="00C14087">
        <w:rPr>
          <w:rFonts w:asciiTheme="minorHAnsi" w:eastAsiaTheme="minorEastAsia" w:hAnsiTheme="minorHAnsi" w:cstheme="minorBidi"/>
          <w:sz w:val="24"/>
          <w:szCs w:val="24"/>
          <w:lang w:val="en-GB" w:eastAsia="ja-JP"/>
        </w:rPr>
        <w:tab/>
      </w:r>
      <w:r w:rsidRPr="00C14087">
        <w:rPr>
          <w:lang w:val="en-GB"/>
        </w:rPr>
        <w:t>Recipient MFS Opt-Out &amp; Non-MFS Accounts</w:t>
      </w:r>
      <w:r w:rsidRPr="00C14087">
        <w:rPr>
          <w:lang w:val="en-GB"/>
        </w:rPr>
        <w:tab/>
      </w:r>
      <w:r w:rsidRPr="00C14087">
        <w:rPr>
          <w:lang w:val="en-GB"/>
        </w:rPr>
        <w:fldChar w:fldCharType="begin"/>
      </w:r>
      <w:r w:rsidRPr="00C14087">
        <w:rPr>
          <w:lang w:val="en-GB"/>
        </w:rPr>
        <w:instrText xml:space="preserve"> PAGEREF _Toc290904308 \h </w:instrText>
      </w:r>
      <w:r w:rsidRPr="00C14087">
        <w:rPr>
          <w:lang w:val="en-GB"/>
        </w:rPr>
      </w:r>
      <w:r w:rsidRPr="00C14087">
        <w:rPr>
          <w:lang w:val="en-GB"/>
        </w:rPr>
        <w:fldChar w:fldCharType="separate"/>
      </w:r>
      <w:r w:rsidRPr="00C14087">
        <w:rPr>
          <w:lang w:val="en-GB"/>
        </w:rPr>
        <w:t>22</w:t>
      </w:r>
      <w:r w:rsidRPr="00C14087">
        <w:rPr>
          <w:lang w:val="en-GB"/>
        </w:rPr>
        <w:fldChar w:fldCharType="end"/>
      </w:r>
    </w:p>
    <w:p w14:paraId="4017008E"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11.1.4</w:t>
      </w:r>
      <w:r w:rsidRPr="00C14087">
        <w:rPr>
          <w:rFonts w:asciiTheme="minorHAnsi" w:eastAsiaTheme="minorEastAsia" w:hAnsiTheme="minorHAnsi" w:cstheme="minorBidi"/>
          <w:sz w:val="24"/>
          <w:szCs w:val="24"/>
          <w:lang w:val="en-GB" w:eastAsia="ja-JP"/>
        </w:rPr>
        <w:tab/>
      </w:r>
      <w:r w:rsidRPr="00C14087">
        <w:rPr>
          <w:lang w:val="en-GB"/>
        </w:rPr>
        <w:t>Reversals, Roll-Backs &amp; Refunds</w:t>
      </w:r>
      <w:r w:rsidRPr="00C14087">
        <w:rPr>
          <w:lang w:val="en-GB"/>
        </w:rPr>
        <w:tab/>
      </w:r>
      <w:r w:rsidRPr="00C14087">
        <w:rPr>
          <w:lang w:val="en-GB"/>
        </w:rPr>
        <w:fldChar w:fldCharType="begin"/>
      </w:r>
      <w:r w:rsidRPr="00C14087">
        <w:rPr>
          <w:lang w:val="en-GB"/>
        </w:rPr>
        <w:instrText xml:space="preserve"> PAGEREF _Toc290904309 \h </w:instrText>
      </w:r>
      <w:r w:rsidRPr="00C14087">
        <w:rPr>
          <w:lang w:val="en-GB"/>
        </w:rPr>
      </w:r>
      <w:r w:rsidRPr="00C14087">
        <w:rPr>
          <w:lang w:val="en-GB"/>
        </w:rPr>
        <w:fldChar w:fldCharType="separate"/>
      </w:r>
      <w:r w:rsidRPr="00C14087">
        <w:rPr>
          <w:lang w:val="en-GB"/>
        </w:rPr>
        <w:t>22</w:t>
      </w:r>
      <w:r w:rsidRPr="00C14087">
        <w:rPr>
          <w:lang w:val="en-GB"/>
        </w:rPr>
        <w:fldChar w:fldCharType="end"/>
      </w:r>
    </w:p>
    <w:p w14:paraId="4D7D241F"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11.1.5</w:t>
      </w:r>
      <w:r w:rsidRPr="00C14087">
        <w:rPr>
          <w:rFonts w:asciiTheme="minorHAnsi" w:eastAsiaTheme="minorEastAsia" w:hAnsiTheme="minorHAnsi" w:cstheme="minorBidi"/>
          <w:sz w:val="24"/>
          <w:szCs w:val="24"/>
          <w:lang w:val="en-GB" w:eastAsia="ja-JP"/>
        </w:rPr>
        <w:tab/>
      </w:r>
      <w:r w:rsidRPr="00C14087">
        <w:rPr>
          <w:lang w:val="en-GB"/>
        </w:rPr>
        <w:t>No Disintermediation</w:t>
      </w:r>
      <w:r w:rsidRPr="00C14087">
        <w:rPr>
          <w:lang w:val="en-GB"/>
        </w:rPr>
        <w:tab/>
      </w:r>
      <w:r w:rsidRPr="00C14087">
        <w:rPr>
          <w:lang w:val="en-GB"/>
        </w:rPr>
        <w:fldChar w:fldCharType="begin"/>
      </w:r>
      <w:r w:rsidRPr="00C14087">
        <w:rPr>
          <w:lang w:val="en-GB"/>
        </w:rPr>
        <w:instrText xml:space="preserve"> PAGEREF _Toc290904310 \h </w:instrText>
      </w:r>
      <w:r w:rsidRPr="00C14087">
        <w:rPr>
          <w:lang w:val="en-GB"/>
        </w:rPr>
      </w:r>
      <w:r w:rsidRPr="00C14087">
        <w:rPr>
          <w:lang w:val="en-GB"/>
        </w:rPr>
        <w:fldChar w:fldCharType="separate"/>
      </w:r>
      <w:r w:rsidRPr="00C14087">
        <w:rPr>
          <w:lang w:val="en-GB"/>
        </w:rPr>
        <w:t>22</w:t>
      </w:r>
      <w:r w:rsidRPr="00C14087">
        <w:rPr>
          <w:lang w:val="en-GB"/>
        </w:rPr>
        <w:fldChar w:fldCharType="end"/>
      </w:r>
    </w:p>
    <w:p w14:paraId="54DF9F9D"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11.1.6</w:t>
      </w:r>
      <w:r w:rsidRPr="00C14087">
        <w:rPr>
          <w:rFonts w:asciiTheme="minorHAnsi" w:eastAsiaTheme="minorEastAsia" w:hAnsiTheme="minorHAnsi" w:cstheme="minorBidi"/>
          <w:sz w:val="24"/>
          <w:szCs w:val="24"/>
          <w:lang w:val="en-GB" w:eastAsia="ja-JP"/>
        </w:rPr>
        <w:tab/>
      </w:r>
      <w:r w:rsidRPr="00C14087">
        <w:rPr>
          <w:lang w:val="en-GB"/>
        </w:rPr>
        <w:t>Subscriber Communications</w:t>
      </w:r>
      <w:r w:rsidRPr="00C14087">
        <w:rPr>
          <w:lang w:val="en-GB"/>
        </w:rPr>
        <w:tab/>
      </w:r>
      <w:r w:rsidRPr="00C14087">
        <w:rPr>
          <w:lang w:val="en-GB"/>
        </w:rPr>
        <w:fldChar w:fldCharType="begin"/>
      </w:r>
      <w:r w:rsidRPr="00C14087">
        <w:rPr>
          <w:lang w:val="en-GB"/>
        </w:rPr>
        <w:instrText xml:space="preserve"> PAGEREF _Toc290904311 \h </w:instrText>
      </w:r>
      <w:r w:rsidRPr="00C14087">
        <w:rPr>
          <w:lang w:val="en-GB"/>
        </w:rPr>
      </w:r>
      <w:r w:rsidRPr="00C14087">
        <w:rPr>
          <w:lang w:val="en-GB"/>
        </w:rPr>
        <w:fldChar w:fldCharType="separate"/>
      </w:r>
      <w:r w:rsidRPr="00C14087">
        <w:rPr>
          <w:lang w:val="en-GB"/>
        </w:rPr>
        <w:t>22</w:t>
      </w:r>
      <w:r w:rsidRPr="00C14087">
        <w:rPr>
          <w:lang w:val="en-GB"/>
        </w:rPr>
        <w:fldChar w:fldCharType="end"/>
      </w:r>
    </w:p>
    <w:p w14:paraId="21FB2886"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11.1.7</w:t>
      </w:r>
      <w:r w:rsidRPr="00C14087">
        <w:rPr>
          <w:rFonts w:asciiTheme="minorHAnsi" w:eastAsiaTheme="minorEastAsia" w:hAnsiTheme="minorHAnsi" w:cstheme="minorBidi"/>
          <w:sz w:val="24"/>
          <w:szCs w:val="24"/>
          <w:lang w:val="en-GB" w:eastAsia="ja-JP"/>
        </w:rPr>
        <w:tab/>
      </w:r>
      <w:r w:rsidRPr="00C14087">
        <w:rPr>
          <w:lang w:val="en-GB"/>
        </w:rPr>
        <w:t>Location Data</w:t>
      </w:r>
      <w:r w:rsidRPr="00C14087">
        <w:rPr>
          <w:lang w:val="en-GB"/>
        </w:rPr>
        <w:tab/>
      </w:r>
      <w:r w:rsidRPr="00C14087">
        <w:rPr>
          <w:lang w:val="en-GB"/>
        </w:rPr>
        <w:fldChar w:fldCharType="begin"/>
      </w:r>
      <w:r w:rsidRPr="00C14087">
        <w:rPr>
          <w:lang w:val="en-GB"/>
        </w:rPr>
        <w:instrText xml:space="preserve"> PAGEREF _Toc290904312 \h </w:instrText>
      </w:r>
      <w:r w:rsidRPr="00C14087">
        <w:rPr>
          <w:lang w:val="en-GB"/>
        </w:rPr>
      </w:r>
      <w:r w:rsidRPr="00C14087">
        <w:rPr>
          <w:lang w:val="en-GB"/>
        </w:rPr>
        <w:fldChar w:fldCharType="separate"/>
      </w:r>
      <w:r w:rsidRPr="00C14087">
        <w:rPr>
          <w:lang w:val="en-GB"/>
        </w:rPr>
        <w:t>23</w:t>
      </w:r>
      <w:r w:rsidRPr="00C14087">
        <w:rPr>
          <w:lang w:val="en-GB"/>
        </w:rPr>
        <w:fldChar w:fldCharType="end"/>
      </w:r>
    </w:p>
    <w:p w14:paraId="3B4E5207"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11.1.8</w:t>
      </w:r>
      <w:r w:rsidRPr="00C14087">
        <w:rPr>
          <w:rFonts w:asciiTheme="minorHAnsi" w:eastAsiaTheme="minorEastAsia" w:hAnsiTheme="minorHAnsi" w:cstheme="minorBidi"/>
          <w:sz w:val="24"/>
          <w:szCs w:val="24"/>
          <w:lang w:val="en-GB" w:eastAsia="ja-JP"/>
        </w:rPr>
        <w:tab/>
      </w:r>
      <w:r w:rsidRPr="00C14087">
        <w:rPr>
          <w:lang w:val="en-GB"/>
        </w:rPr>
        <w:t>General Principles For The Recovery of Disputed Value:</w:t>
      </w:r>
      <w:r w:rsidRPr="00C14087">
        <w:rPr>
          <w:lang w:val="en-GB"/>
        </w:rPr>
        <w:tab/>
      </w:r>
      <w:r w:rsidRPr="00C14087">
        <w:rPr>
          <w:lang w:val="en-GB"/>
        </w:rPr>
        <w:fldChar w:fldCharType="begin"/>
      </w:r>
      <w:r w:rsidRPr="00C14087">
        <w:rPr>
          <w:lang w:val="en-GB"/>
        </w:rPr>
        <w:instrText xml:space="preserve"> PAGEREF _Toc290904313 \h </w:instrText>
      </w:r>
      <w:r w:rsidRPr="00C14087">
        <w:rPr>
          <w:lang w:val="en-GB"/>
        </w:rPr>
      </w:r>
      <w:r w:rsidRPr="00C14087">
        <w:rPr>
          <w:lang w:val="en-GB"/>
        </w:rPr>
        <w:fldChar w:fldCharType="separate"/>
      </w:r>
      <w:r w:rsidRPr="00C14087">
        <w:rPr>
          <w:lang w:val="en-GB"/>
        </w:rPr>
        <w:t>23</w:t>
      </w:r>
      <w:r w:rsidRPr="00C14087">
        <w:rPr>
          <w:lang w:val="en-GB"/>
        </w:rPr>
        <w:fldChar w:fldCharType="end"/>
      </w:r>
    </w:p>
    <w:p w14:paraId="46ADBCF8"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11.1.9</w:t>
      </w:r>
      <w:r w:rsidRPr="00C14087">
        <w:rPr>
          <w:rFonts w:asciiTheme="minorHAnsi" w:eastAsiaTheme="minorEastAsia" w:hAnsiTheme="minorHAnsi" w:cstheme="minorBidi"/>
          <w:sz w:val="24"/>
          <w:szCs w:val="24"/>
          <w:lang w:val="en-GB" w:eastAsia="ja-JP"/>
        </w:rPr>
        <w:tab/>
      </w:r>
      <w:r w:rsidRPr="00C14087">
        <w:rPr>
          <w:lang w:val="en-GB"/>
        </w:rPr>
        <w:t>General Process To Report &amp; Resolve Subscriber Disputes</w:t>
      </w:r>
      <w:r w:rsidRPr="00C14087">
        <w:rPr>
          <w:lang w:val="en-GB"/>
        </w:rPr>
        <w:tab/>
      </w:r>
      <w:r w:rsidRPr="00C14087">
        <w:rPr>
          <w:lang w:val="en-GB"/>
        </w:rPr>
        <w:fldChar w:fldCharType="begin"/>
      </w:r>
      <w:r w:rsidRPr="00C14087">
        <w:rPr>
          <w:lang w:val="en-GB"/>
        </w:rPr>
        <w:instrText xml:space="preserve"> PAGEREF _Toc290904314 \h </w:instrText>
      </w:r>
      <w:r w:rsidRPr="00C14087">
        <w:rPr>
          <w:lang w:val="en-GB"/>
        </w:rPr>
      </w:r>
      <w:r w:rsidRPr="00C14087">
        <w:rPr>
          <w:lang w:val="en-GB"/>
        </w:rPr>
        <w:fldChar w:fldCharType="separate"/>
      </w:r>
      <w:r w:rsidRPr="00C14087">
        <w:rPr>
          <w:lang w:val="en-GB"/>
        </w:rPr>
        <w:t>23</w:t>
      </w:r>
      <w:r w:rsidRPr="00C14087">
        <w:rPr>
          <w:lang w:val="en-GB"/>
        </w:rPr>
        <w:fldChar w:fldCharType="end"/>
      </w:r>
    </w:p>
    <w:p w14:paraId="12375B8D" w14:textId="77777777" w:rsidR="007279A8" w:rsidRPr="00C14087" w:rsidRDefault="007279A8">
      <w:pPr>
        <w:pStyle w:val="TOC3"/>
        <w:tabs>
          <w:tab w:val="left" w:pos="1349"/>
          <w:tab w:val="right" w:leader="dot" w:pos="9016"/>
        </w:tabs>
        <w:rPr>
          <w:rFonts w:asciiTheme="minorHAnsi" w:eastAsiaTheme="minorEastAsia" w:hAnsiTheme="minorHAnsi" w:cstheme="minorBidi"/>
          <w:sz w:val="24"/>
          <w:szCs w:val="24"/>
          <w:lang w:val="en-GB" w:eastAsia="ja-JP"/>
        </w:rPr>
      </w:pPr>
      <w:r w:rsidRPr="00C14087">
        <w:rPr>
          <w:lang w:val="en-GB"/>
        </w:rPr>
        <w:t>11.1.10</w:t>
      </w:r>
      <w:r w:rsidRPr="00C14087">
        <w:rPr>
          <w:rFonts w:asciiTheme="minorHAnsi" w:eastAsiaTheme="minorEastAsia" w:hAnsiTheme="minorHAnsi" w:cstheme="minorBidi"/>
          <w:sz w:val="24"/>
          <w:szCs w:val="24"/>
          <w:lang w:val="en-GB" w:eastAsia="ja-JP"/>
        </w:rPr>
        <w:tab/>
      </w:r>
      <w:r w:rsidRPr="00C14087">
        <w:rPr>
          <w:lang w:val="en-GB"/>
        </w:rPr>
        <w:t>Fraudulent Disputes</w:t>
      </w:r>
      <w:r w:rsidRPr="00C14087">
        <w:rPr>
          <w:lang w:val="en-GB"/>
        </w:rPr>
        <w:tab/>
      </w:r>
      <w:r w:rsidRPr="00C14087">
        <w:rPr>
          <w:lang w:val="en-GB"/>
        </w:rPr>
        <w:fldChar w:fldCharType="begin"/>
      </w:r>
      <w:r w:rsidRPr="00C14087">
        <w:rPr>
          <w:lang w:val="en-GB"/>
        </w:rPr>
        <w:instrText xml:space="preserve"> PAGEREF _Toc290904315 \h </w:instrText>
      </w:r>
      <w:r w:rsidRPr="00C14087">
        <w:rPr>
          <w:lang w:val="en-GB"/>
        </w:rPr>
      </w:r>
      <w:r w:rsidRPr="00C14087">
        <w:rPr>
          <w:lang w:val="en-GB"/>
        </w:rPr>
        <w:fldChar w:fldCharType="separate"/>
      </w:r>
      <w:r w:rsidRPr="00C14087">
        <w:rPr>
          <w:lang w:val="en-GB"/>
        </w:rPr>
        <w:t>24</w:t>
      </w:r>
      <w:r w:rsidRPr="00C14087">
        <w:rPr>
          <w:lang w:val="en-GB"/>
        </w:rPr>
        <w:fldChar w:fldCharType="end"/>
      </w:r>
    </w:p>
    <w:p w14:paraId="70BFE173" w14:textId="77777777" w:rsidR="007279A8" w:rsidRPr="00C14087" w:rsidRDefault="007279A8">
      <w:pPr>
        <w:pStyle w:val="TOC3"/>
        <w:tabs>
          <w:tab w:val="left" w:pos="1349"/>
          <w:tab w:val="right" w:leader="dot" w:pos="9016"/>
        </w:tabs>
        <w:rPr>
          <w:rFonts w:asciiTheme="minorHAnsi" w:eastAsiaTheme="minorEastAsia" w:hAnsiTheme="minorHAnsi" w:cstheme="minorBidi"/>
          <w:sz w:val="24"/>
          <w:szCs w:val="24"/>
          <w:lang w:val="en-GB" w:eastAsia="ja-JP"/>
        </w:rPr>
      </w:pPr>
      <w:r w:rsidRPr="00C14087">
        <w:rPr>
          <w:lang w:val="en-GB"/>
        </w:rPr>
        <w:t>11.1.11</w:t>
      </w:r>
      <w:r w:rsidRPr="00C14087">
        <w:rPr>
          <w:rFonts w:asciiTheme="minorHAnsi" w:eastAsiaTheme="minorEastAsia" w:hAnsiTheme="minorHAnsi" w:cstheme="minorBidi"/>
          <w:sz w:val="24"/>
          <w:szCs w:val="24"/>
          <w:lang w:val="en-GB" w:eastAsia="ja-JP"/>
        </w:rPr>
        <w:tab/>
      </w:r>
      <w:r w:rsidRPr="00C14087">
        <w:rPr>
          <w:lang w:val="en-GB"/>
        </w:rPr>
        <w:t>Good Faith</w:t>
      </w:r>
      <w:r w:rsidRPr="00C14087">
        <w:rPr>
          <w:lang w:val="en-GB"/>
        </w:rPr>
        <w:tab/>
      </w:r>
      <w:r w:rsidRPr="00C14087">
        <w:rPr>
          <w:lang w:val="en-GB"/>
        </w:rPr>
        <w:fldChar w:fldCharType="begin"/>
      </w:r>
      <w:r w:rsidRPr="00C14087">
        <w:rPr>
          <w:lang w:val="en-GB"/>
        </w:rPr>
        <w:instrText xml:space="preserve"> PAGEREF _Toc290904316 \h </w:instrText>
      </w:r>
      <w:r w:rsidRPr="00C14087">
        <w:rPr>
          <w:lang w:val="en-GB"/>
        </w:rPr>
      </w:r>
      <w:r w:rsidRPr="00C14087">
        <w:rPr>
          <w:lang w:val="en-GB"/>
        </w:rPr>
        <w:fldChar w:fldCharType="separate"/>
      </w:r>
      <w:r w:rsidRPr="00C14087">
        <w:rPr>
          <w:lang w:val="en-GB"/>
        </w:rPr>
        <w:t>24</w:t>
      </w:r>
      <w:r w:rsidRPr="00C14087">
        <w:rPr>
          <w:lang w:val="en-GB"/>
        </w:rPr>
        <w:fldChar w:fldCharType="end"/>
      </w:r>
    </w:p>
    <w:p w14:paraId="0C38DF95" w14:textId="77777777" w:rsidR="007279A8" w:rsidRPr="00C14087" w:rsidRDefault="007279A8">
      <w:pPr>
        <w:pStyle w:val="TOC3"/>
        <w:tabs>
          <w:tab w:val="left" w:pos="1349"/>
          <w:tab w:val="right" w:leader="dot" w:pos="9016"/>
        </w:tabs>
        <w:rPr>
          <w:rFonts w:asciiTheme="minorHAnsi" w:eastAsiaTheme="minorEastAsia" w:hAnsiTheme="minorHAnsi" w:cstheme="minorBidi"/>
          <w:sz w:val="24"/>
          <w:szCs w:val="24"/>
          <w:lang w:val="en-GB" w:eastAsia="ja-JP"/>
        </w:rPr>
      </w:pPr>
      <w:r w:rsidRPr="00C14087">
        <w:rPr>
          <w:lang w:val="en-GB"/>
        </w:rPr>
        <w:t>11.1.12</w:t>
      </w:r>
      <w:r w:rsidRPr="00C14087">
        <w:rPr>
          <w:rFonts w:asciiTheme="minorHAnsi" w:eastAsiaTheme="minorEastAsia" w:hAnsiTheme="minorHAnsi" w:cstheme="minorBidi"/>
          <w:sz w:val="24"/>
          <w:szCs w:val="24"/>
          <w:lang w:val="en-GB" w:eastAsia="ja-JP"/>
        </w:rPr>
        <w:tab/>
      </w:r>
      <w:r w:rsidRPr="00C14087">
        <w:rPr>
          <w:lang w:val="en-GB"/>
        </w:rPr>
        <w:t>Time Frames For Dispute Response</w:t>
      </w:r>
      <w:r w:rsidRPr="00C14087">
        <w:rPr>
          <w:lang w:val="en-GB"/>
        </w:rPr>
        <w:tab/>
      </w:r>
      <w:r w:rsidRPr="00C14087">
        <w:rPr>
          <w:lang w:val="en-GB"/>
        </w:rPr>
        <w:fldChar w:fldCharType="begin"/>
      </w:r>
      <w:r w:rsidRPr="00C14087">
        <w:rPr>
          <w:lang w:val="en-GB"/>
        </w:rPr>
        <w:instrText xml:space="preserve"> PAGEREF _Toc290904317 \h </w:instrText>
      </w:r>
      <w:r w:rsidRPr="00C14087">
        <w:rPr>
          <w:lang w:val="en-GB"/>
        </w:rPr>
      </w:r>
      <w:r w:rsidRPr="00C14087">
        <w:rPr>
          <w:lang w:val="en-GB"/>
        </w:rPr>
        <w:fldChar w:fldCharType="separate"/>
      </w:r>
      <w:r w:rsidRPr="00C14087">
        <w:rPr>
          <w:lang w:val="en-GB"/>
        </w:rPr>
        <w:t>24</w:t>
      </w:r>
      <w:r w:rsidRPr="00C14087">
        <w:rPr>
          <w:lang w:val="en-GB"/>
        </w:rPr>
        <w:fldChar w:fldCharType="end"/>
      </w:r>
    </w:p>
    <w:p w14:paraId="7CE612B2" w14:textId="77777777" w:rsidR="007279A8" w:rsidRPr="00C14087" w:rsidRDefault="007279A8">
      <w:pPr>
        <w:pStyle w:val="TOC3"/>
        <w:tabs>
          <w:tab w:val="left" w:pos="1349"/>
          <w:tab w:val="right" w:leader="dot" w:pos="9016"/>
        </w:tabs>
        <w:rPr>
          <w:rFonts w:asciiTheme="minorHAnsi" w:eastAsiaTheme="minorEastAsia" w:hAnsiTheme="minorHAnsi" w:cstheme="minorBidi"/>
          <w:sz w:val="24"/>
          <w:szCs w:val="24"/>
          <w:lang w:val="en-GB" w:eastAsia="ja-JP"/>
        </w:rPr>
      </w:pPr>
      <w:r w:rsidRPr="00C14087">
        <w:rPr>
          <w:lang w:val="en-GB"/>
        </w:rPr>
        <w:t>11.1.13</w:t>
      </w:r>
      <w:r w:rsidRPr="00C14087">
        <w:rPr>
          <w:rFonts w:asciiTheme="minorHAnsi" w:eastAsiaTheme="minorEastAsia" w:hAnsiTheme="minorHAnsi" w:cstheme="minorBidi"/>
          <w:sz w:val="24"/>
          <w:szCs w:val="24"/>
          <w:lang w:val="en-GB" w:eastAsia="ja-JP"/>
        </w:rPr>
        <w:tab/>
      </w:r>
      <w:r w:rsidRPr="00C14087">
        <w:rPr>
          <w:lang w:val="en-GB"/>
        </w:rPr>
        <w:t>Grey-Listing Of MFS Accounts</w:t>
      </w:r>
      <w:r w:rsidRPr="00C14087">
        <w:rPr>
          <w:lang w:val="en-GB"/>
        </w:rPr>
        <w:tab/>
      </w:r>
      <w:r w:rsidRPr="00C14087">
        <w:rPr>
          <w:lang w:val="en-GB"/>
        </w:rPr>
        <w:fldChar w:fldCharType="begin"/>
      </w:r>
      <w:r w:rsidRPr="00C14087">
        <w:rPr>
          <w:lang w:val="en-GB"/>
        </w:rPr>
        <w:instrText xml:space="preserve"> PAGEREF _Toc290904318 \h </w:instrText>
      </w:r>
      <w:r w:rsidRPr="00C14087">
        <w:rPr>
          <w:lang w:val="en-GB"/>
        </w:rPr>
      </w:r>
      <w:r w:rsidRPr="00C14087">
        <w:rPr>
          <w:lang w:val="en-GB"/>
        </w:rPr>
        <w:fldChar w:fldCharType="separate"/>
      </w:r>
      <w:r w:rsidRPr="00C14087">
        <w:rPr>
          <w:lang w:val="en-GB"/>
        </w:rPr>
        <w:t>24</w:t>
      </w:r>
      <w:r w:rsidRPr="00C14087">
        <w:rPr>
          <w:lang w:val="en-GB"/>
        </w:rPr>
        <w:fldChar w:fldCharType="end"/>
      </w:r>
    </w:p>
    <w:p w14:paraId="21682004" w14:textId="77777777" w:rsidR="007279A8" w:rsidRPr="00C14087" w:rsidRDefault="007279A8">
      <w:pPr>
        <w:pStyle w:val="TOC3"/>
        <w:tabs>
          <w:tab w:val="left" w:pos="1349"/>
          <w:tab w:val="right" w:leader="dot" w:pos="9016"/>
        </w:tabs>
        <w:rPr>
          <w:rFonts w:asciiTheme="minorHAnsi" w:eastAsiaTheme="minorEastAsia" w:hAnsiTheme="minorHAnsi" w:cstheme="minorBidi"/>
          <w:sz w:val="24"/>
          <w:szCs w:val="24"/>
          <w:lang w:val="en-GB" w:eastAsia="ja-JP"/>
        </w:rPr>
      </w:pPr>
      <w:r w:rsidRPr="00C14087">
        <w:rPr>
          <w:lang w:val="en-GB"/>
        </w:rPr>
        <w:t>11.1.14</w:t>
      </w:r>
      <w:r w:rsidRPr="00C14087">
        <w:rPr>
          <w:rFonts w:asciiTheme="minorHAnsi" w:eastAsiaTheme="minorEastAsia" w:hAnsiTheme="minorHAnsi" w:cstheme="minorBidi"/>
          <w:sz w:val="24"/>
          <w:szCs w:val="24"/>
          <w:lang w:val="en-GB" w:eastAsia="ja-JP"/>
        </w:rPr>
        <w:tab/>
      </w:r>
      <w:r w:rsidRPr="00C14087">
        <w:rPr>
          <w:lang w:val="en-GB"/>
        </w:rPr>
        <w:t>Network Delays</w:t>
      </w:r>
      <w:r w:rsidRPr="00C14087">
        <w:rPr>
          <w:lang w:val="en-GB"/>
        </w:rPr>
        <w:tab/>
      </w:r>
      <w:r w:rsidRPr="00C14087">
        <w:rPr>
          <w:lang w:val="en-GB"/>
        </w:rPr>
        <w:fldChar w:fldCharType="begin"/>
      </w:r>
      <w:r w:rsidRPr="00C14087">
        <w:rPr>
          <w:lang w:val="en-GB"/>
        </w:rPr>
        <w:instrText xml:space="preserve"> PAGEREF _Toc290904319 \h </w:instrText>
      </w:r>
      <w:r w:rsidRPr="00C14087">
        <w:rPr>
          <w:lang w:val="en-GB"/>
        </w:rPr>
      </w:r>
      <w:r w:rsidRPr="00C14087">
        <w:rPr>
          <w:lang w:val="en-GB"/>
        </w:rPr>
        <w:fldChar w:fldCharType="separate"/>
      </w:r>
      <w:r w:rsidRPr="00C14087">
        <w:rPr>
          <w:lang w:val="en-GB"/>
        </w:rPr>
        <w:t>25</w:t>
      </w:r>
      <w:r w:rsidRPr="00C14087">
        <w:rPr>
          <w:lang w:val="en-GB"/>
        </w:rPr>
        <w:fldChar w:fldCharType="end"/>
      </w:r>
    </w:p>
    <w:p w14:paraId="32A0FBEA"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11.2</w:t>
      </w:r>
      <w:r w:rsidRPr="00C14087">
        <w:rPr>
          <w:rFonts w:asciiTheme="minorHAnsi" w:eastAsiaTheme="minorEastAsia" w:hAnsiTheme="minorHAnsi" w:cstheme="minorBidi"/>
          <w:sz w:val="24"/>
          <w:szCs w:val="24"/>
          <w:lang w:val="en-GB" w:eastAsia="ja-JP"/>
        </w:rPr>
        <w:tab/>
      </w:r>
      <w:r w:rsidRPr="00C14087">
        <w:rPr>
          <w:lang w:val="en-GB"/>
        </w:rPr>
        <w:t>Specific Examples</w:t>
      </w:r>
      <w:r w:rsidRPr="00C14087">
        <w:rPr>
          <w:lang w:val="en-GB"/>
        </w:rPr>
        <w:tab/>
      </w:r>
      <w:r w:rsidRPr="00C14087">
        <w:rPr>
          <w:lang w:val="en-GB"/>
        </w:rPr>
        <w:fldChar w:fldCharType="begin"/>
      </w:r>
      <w:r w:rsidRPr="00C14087">
        <w:rPr>
          <w:lang w:val="en-GB"/>
        </w:rPr>
        <w:instrText xml:space="preserve"> PAGEREF _Toc290904320 \h </w:instrText>
      </w:r>
      <w:r w:rsidRPr="00C14087">
        <w:rPr>
          <w:lang w:val="en-GB"/>
        </w:rPr>
      </w:r>
      <w:r w:rsidRPr="00C14087">
        <w:rPr>
          <w:lang w:val="en-GB"/>
        </w:rPr>
        <w:fldChar w:fldCharType="separate"/>
      </w:r>
      <w:r w:rsidRPr="00C14087">
        <w:rPr>
          <w:lang w:val="en-GB"/>
        </w:rPr>
        <w:t>25</w:t>
      </w:r>
      <w:r w:rsidRPr="00C14087">
        <w:rPr>
          <w:lang w:val="en-GB"/>
        </w:rPr>
        <w:fldChar w:fldCharType="end"/>
      </w:r>
    </w:p>
    <w:p w14:paraId="64ED1E44"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11.2.1</w:t>
      </w:r>
      <w:r w:rsidRPr="00C14087">
        <w:rPr>
          <w:rFonts w:asciiTheme="minorHAnsi" w:eastAsiaTheme="minorEastAsia" w:hAnsiTheme="minorHAnsi" w:cstheme="minorBidi"/>
          <w:sz w:val="24"/>
          <w:szCs w:val="24"/>
          <w:lang w:val="en-GB" w:eastAsia="ja-JP"/>
        </w:rPr>
        <w:tab/>
      </w:r>
      <w:r w:rsidRPr="00C14087">
        <w:rPr>
          <w:lang w:val="en-GB"/>
        </w:rPr>
        <w:t>Money sent to the wrong user (“</w:t>
      </w:r>
      <w:r w:rsidRPr="00C14087">
        <w:rPr>
          <w:i/>
          <w:lang w:val="en-GB"/>
        </w:rPr>
        <w:t>error in personam</w:t>
      </w:r>
      <w:r w:rsidRPr="00C14087">
        <w:rPr>
          <w:lang w:val="en-GB"/>
        </w:rPr>
        <w:t>”)</w:t>
      </w:r>
      <w:r w:rsidRPr="00C14087">
        <w:rPr>
          <w:lang w:val="en-GB"/>
        </w:rPr>
        <w:tab/>
      </w:r>
      <w:r w:rsidRPr="00C14087">
        <w:rPr>
          <w:lang w:val="en-GB"/>
        </w:rPr>
        <w:fldChar w:fldCharType="begin"/>
      </w:r>
      <w:r w:rsidRPr="00C14087">
        <w:rPr>
          <w:lang w:val="en-GB"/>
        </w:rPr>
        <w:instrText xml:space="preserve"> PAGEREF _Toc290904321 \h </w:instrText>
      </w:r>
      <w:r w:rsidRPr="00C14087">
        <w:rPr>
          <w:lang w:val="en-GB"/>
        </w:rPr>
      </w:r>
      <w:r w:rsidRPr="00C14087">
        <w:rPr>
          <w:lang w:val="en-GB"/>
        </w:rPr>
        <w:fldChar w:fldCharType="separate"/>
      </w:r>
      <w:r w:rsidRPr="00C14087">
        <w:rPr>
          <w:lang w:val="en-GB"/>
        </w:rPr>
        <w:t>25</w:t>
      </w:r>
      <w:r w:rsidRPr="00C14087">
        <w:rPr>
          <w:lang w:val="en-GB"/>
        </w:rPr>
        <w:fldChar w:fldCharType="end"/>
      </w:r>
    </w:p>
    <w:p w14:paraId="77AF03DF"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11.2.2</w:t>
      </w:r>
      <w:r w:rsidRPr="00C14087">
        <w:rPr>
          <w:rFonts w:asciiTheme="minorHAnsi" w:eastAsiaTheme="minorEastAsia" w:hAnsiTheme="minorHAnsi" w:cstheme="minorBidi"/>
          <w:sz w:val="24"/>
          <w:szCs w:val="24"/>
          <w:lang w:val="en-GB" w:eastAsia="ja-JP"/>
        </w:rPr>
        <w:tab/>
      </w:r>
      <w:r w:rsidRPr="00C14087">
        <w:rPr>
          <w:lang w:val="en-GB"/>
        </w:rPr>
        <w:t>Recipient Sent More Value Than Intended</w:t>
      </w:r>
      <w:r w:rsidRPr="00C14087">
        <w:rPr>
          <w:lang w:val="en-GB"/>
        </w:rPr>
        <w:tab/>
      </w:r>
      <w:r w:rsidRPr="00C14087">
        <w:rPr>
          <w:lang w:val="en-GB"/>
        </w:rPr>
        <w:fldChar w:fldCharType="begin"/>
      </w:r>
      <w:r w:rsidRPr="00C14087">
        <w:rPr>
          <w:lang w:val="en-GB"/>
        </w:rPr>
        <w:instrText xml:space="preserve"> PAGEREF _Toc290904322 \h </w:instrText>
      </w:r>
      <w:r w:rsidRPr="00C14087">
        <w:rPr>
          <w:lang w:val="en-GB"/>
        </w:rPr>
      </w:r>
      <w:r w:rsidRPr="00C14087">
        <w:rPr>
          <w:lang w:val="en-GB"/>
        </w:rPr>
        <w:fldChar w:fldCharType="separate"/>
      </w:r>
      <w:r w:rsidRPr="00C14087">
        <w:rPr>
          <w:lang w:val="en-GB"/>
        </w:rPr>
        <w:t>25</w:t>
      </w:r>
      <w:r w:rsidRPr="00C14087">
        <w:rPr>
          <w:lang w:val="en-GB"/>
        </w:rPr>
        <w:fldChar w:fldCharType="end"/>
      </w:r>
    </w:p>
    <w:p w14:paraId="103474CE"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11.2.3</w:t>
      </w:r>
      <w:r w:rsidRPr="00C14087">
        <w:rPr>
          <w:rFonts w:asciiTheme="minorHAnsi" w:eastAsiaTheme="minorEastAsia" w:hAnsiTheme="minorHAnsi" w:cstheme="minorBidi"/>
          <w:sz w:val="24"/>
          <w:szCs w:val="24"/>
          <w:lang w:val="en-GB" w:eastAsia="ja-JP"/>
        </w:rPr>
        <w:tab/>
      </w:r>
      <w:r w:rsidRPr="00C14087">
        <w:rPr>
          <w:lang w:val="en-GB"/>
        </w:rPr>
        <w:t>Transaction Not Received by the Recipient’s MFSP</w:t>
      </w:r>
      <w:r w:rsidRPr="00C14087">
        <w:rPr>
          <w:lang w:val="en-GB"/>
        </w:rPr>
        <w:tab/>
      </w:r>
      <w:r w:rsidRPr="00C14087">
        <w:rPr>
          <w:lang w:val="en-GB"/>
        </w:rPr>
        <w:fldChar w:fldCharType="begin"/>
      </w:r>
      <w:r w:rsidRPr="00C14087">
        <w:rPr>
          <w:lang w:val="en-GB"/>
        </w:rPr>
        <w:instrText xml:space="preserve"> PAGEREF _Toc290904323 \h </w:instrText>
      </w:r>
      <w:r w:rsidRPr="00C14087">
        <w:rPr>
          <w:lang w:val="en-GB"/>
        </w:rPr>
      </w:r>
      <w:r w:rsidRPr="00C14087">
        <w:rPr>
          <w:lang w:val="en-GB"/>
        </w:rPr>
        <w:fldChar w:fldCharType="separate"/>
      </w:r>
      <w:r w:rsidRPr="00C14087">
        <w:rPr>
          <w:lang w:val="en-GB"/>
        </w:rPr>
        <w:t>26</w:t>
      </w:r>
      <w:r w:rsidRPr="00C14087">
        <w:rPr>
          <w:lang w:val="en-GB"/>
        </w:rPr>
        <w:fldChar w:fldCharType="end"/>
      </w:r>
    </w:p>
    <w:p w14:paraId="4771C0CD"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11.2.4</w:t>
      </w:r>
      <w:r w:rsidRPr="00C14087">
        <w:rPr>
          <w:rFonts w:asciiTheme="minorHAnsi" w:eastAsiaTheme="minorEastAsia" w:hAnsiTheme="minorHAnsi" w:cstheme="minorBidi"/>
          <w:sz w:val="24"/>
          <w:szCs w:val="24"/>
          <w:lang w:val="en-GB" w:eastAsia="ja-JP"/>
        </w:rPr>
        <w:tab/>
      </w:r>
      <w:r w:rsidRPr="00C14087">
        <w:rPr>
          <w:lang w:val="en-GB"/>
        </w:rPr>
        <w:t>Technical Issues With The Sending Entity’s MFSP</w:t>
      </w:r>
      <w:r w:rsidRPr="00C14087">
        <w:rPr>
          <w:lang w:val="en-GB"/>
        </w:rPr>
        <w:tab/>
      </w:r>
      <w:r w:rsidRPr="00C14087">
        <w:rPr>
          <w:lang w:val="en-GB"/>
        </w:rPr>
        <w:fldChar w:fldCharType="begin"/>
      </w:r>
      <w:r w:rsidRPr="00C14087">
        <w:rPr>
          <w:lang w:val="en-GB"/>
        </w:rPr>
        <w:instrText xml:space="preserve"> PAGEREF _Toc290904324 \h </w:instrText>
      </w:r>
      <w:r w:rsidRPr="00C14087">
        <w:rPr>
          <w:lang w:val="en-GB"/>
        </w:rPr>
      </w:r>
      <w:r w:rsidRPr="00C14087">
        <w:rPr>
          <w:lang w:val="en-GB"/>
        </w:rPr>
        <w:fldChar w:fldCharType="separate"/>
      </w:r>
      <w:r w:rsidRPr="00C14087">
        <w:rPr>
          <w:lang w:val="en-GB"/>
        </w:rPr>
        <w:t>26</w:t>
      </w:r>
      <w:r w:rsidRPr="00C14087">
        <w:rPr>
          <w:lang w:val="en-GB"/>
        </w:rPr>
        <w:fldChar w:fldCharType="end"/>
      </w:r>
    </w:p>
    <w:p w14:paraId="71FE5AA0"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11.2.5</w:t>
      </w:r>
      <w:r w:rsidRPr="00C14087">
        <w:rPr>
          <w:rFonts w:asciiTheme="minorHAnsi" w:eastAsiaTheme="minorEastAsia" w:hAnsiTheme="minorHAnsi" w:cstheme="minorBidi"/>
          <w:sz w:val="24"/>
          <w:szCs w:val="24"/>
          <w:lang w:val="en-GB" w:eastAsia="ja-JP"/>
        </w:rPr>
        <w:tab/>
      </w:r>
      <w:r w:rsidRPr="00C14087">
        <w:rPr>
          <w:lang w:val="en-GB"/>
        </w:rPr>
        <w:t>Technical Issues With The Recipient Payee’s MFSP</w:t>
      </w:r>
      <w:r w:rsidRPr="00C14087">
        <w:rPr>
          <w:lang w:val="en-GB"/>
        </w:rPr>
        <w:tab/>
      </w:r>
      <w:r w:rsidRPr="00C14087">
        <w:rPr>
          <w:lang w:val="en-GB"/>
        </w:rPr>
        <w:fldChar w:fldCharType="begin"/>
      </w:r>
      <w:r w:rsidRPr="00C14087">
        <w:rPr>
          <w:lang w:val="en-GB"/>
        </w:rPr>
        <w:instrText xml:space="preserve"> PAGEREF _Toc290904325 \h </w:instrText>
      </w:r>
      <w:r w:rsidRPr="00C14087">
        <w:rPr>
          <w:lang w:val="en-GB"/>
        </w:rPr>
      </w:r>
      <w:r w:rsidRPr="00C14087">
        <w:rPr>
          <w:lang w:val="en-GB"/>
        </w:rPr>
        <w:fldChar w:fldCharType="separate"/>
      </w:r>
      <w:r w:rsidRPr="00C14087">
        <w:rPr>
          <w:lang w:val="en-GB"/>
        </w:rPr>
        <w:t>26</w:t>
      </w:r>
      <w:r w:rsidRPr="00C14087">
        <w:rPr>
          <w:lang w:val="en-GB"/>
        </w:rPr>
        <w:fldChar w:fldCharType="end"/>
      </w:r>
    </w:p>
    <w:p w14:paraId="45E7AA61"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11.2.6</w:t>
      </w:r>
      <w:r w:rsidRPr="00C14087">
        <w:rPr>
          <w:rFonts w:asciiTheme="minorHAnsi" w:eastAsiaTheme="minorEastAsia" w:hAnsiTheme="minorHAnsi" w:cstheme="minorBidi"/>
          <w:sz w:val="24"/>
          <w:szCs w:val="24"/>
          <w:lang w:val="en-GB" w:eastAsia="ja-JP"/>
        </w:rPr>
        <w:tab/>
      </w:r>
      <w:r w:rsidRPr="00C14087">
        <w:rPr>
          <w:lang w:val="en-GB"/>
        </w:rPr>
        <w:t>e-Value Only Partially Credited</w:t>
      </w:r>
      <w:r w:rsidRPr="00C14087">
        <w:rPr>
          <w:lang w:val="en-GB"/>
        </w:rPr>
        <w:tab/>
      </w:r>
      <w:r w:rsidRPr="00C14087">
        <w:rPr>
          <w:lang w:val="en-GB"/>
        </w:rPr>
        <w:fldChar w:fldCharType="begin"/>
      </w:r>
      <w:r w:rsidRPr="00C14087">
        <w:rPr>
          <w:lang w:val="en-GB"/>
        </w:rPr>
        <w:instrText xml:space="preserve"> PAGEREF _Toc290904326 \h </w:instrText>
      </w:r>
      <w:r w:rsidRPr="00C14087">
        <w:rPr>
          <w:lang w:val="en-GB"/>
        </w:rPr>
      </w:r>
      <w:r w:rsidRPr="00C14087">
        <w:rPr>
          <w:lang w:val="en-GB"/>
        </w:rPr>
        <w:fldChar w:fldCharType="separate"/>
      </w:r>
      <w:r w:rsidRPr="00C14087">
        <w:rPr>
          <w:lang w:val="en-GB"/>
        </w:rPr>
        <w:t>27</w:t>
      </w:r>
      <w:r w:rsidRPr="00C14087">
        <w:rPr>
          <w:lang w:val="en-GB"/>
        </w:rPr>
        <w:fldChar w:fldCharType="end"/>
      </w:r>
    </w:p>
    <w:p w14:paraId="6380279F"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11.2.7</w:t>
      </w:r>
      <w:r w:rsidRPr="00C14087">
        <w:rPr>
          <w:rFonts w:asciiTheme="minorHAnsi" w:eastAsiaTheme="minorEastAsia" w:hAnsiTheme="minorHAnsi" w:cstheme="minorBidi"/>
          <w:sz w:val="24"/>
          <w:szCs w:val="24"/>
          <w:lang w:val="en-GB" w:eastAsia="ja-JP"/>
        </w:rPr>
        <w:tab/>
      </w:r>
      <w:r w:rsidRPr="00C14087">
        <w:rPr>
          <w:lang w:val="en-GB"/>
        </w:rPr>
        <w:t>Bulk Payment Notification Messages Not Received</w:t>
      </w:r>
      <w:r w:rsidRPr="00C14087">
        <w:rPr>
          <w:lang w:val="en-GB"/>
        </w:rPr>
        <w:tab/>
      </w:r>
      <w:r w:rsidRPr="00C14087">
        <w:rPr>
          <w:lang w:val="en-GB"/>
        </w:rPr>
        <w:fldChar w:fldCharType="begin"/>
      </w:r>
      <w:r w:rsidRPr="00C14087">
        <w:rPr>
          <w:lang w:val="en-GB"/>
        </w:rPr>
        <w:instrText xml:space="preserve"> PAGEREF _Toc290904327 \h </w:instrText>
      </w:r>
      <w:r w:rsidRPr="00C14087">
        <w:rPr>
          <w:lang w:val="en-GB"/>
        </w:rPr>
      </w:r>
      <w:r w:rsidRPr="00C14087">
        <w:rPr>
          <w:lang w:val="en-GB"/>
        </w:rPr>
        <w:fldChar w:fldCharType="separate"/>
      </w:r>
      <w:r w:rsidRPr="00C14087">
        <w:rPr>
          <w:lang w:val="en-GB"/>
        </w:rPr>
        <w:t>27</w:t>
      </w:r>
      <w:r w:rsidRPr="00C14087">
        <w:rPr>
          <w:lang w:val="en-GB"/>
        </w:rPr>
        <w:fldChar w:fldCharType="end"/>
      </w:r>
    </w:p>
    <w:p w14:paraId="467CFD8A" w14:textId="77777777" w:rsidR="007279A8" w:rsidRPr="00C14087" w:rsidRDefault="007279A8">
      <w:pPr>
        <w:pStyle w:val="TOC1"/>
        <w:tabs>
          <w:tab w:val="left" w:pos="463"/>
          <w:tab w:val="right" w:leader="dot" w:pos="9016"/>
        </w:tabs>
        <w:rPr>
          <w:rFonts w:asciiTheme="minorHAnsi" w:eastAsiaTheme="minorEastAsia" w:hAnsiTheme="minorHAnsi" w:cstheme="minorBidi"/>
          <w:sz w:val="24"/>
          <w:szCs w:val="24"/>
          <w:lang w:val="en-GB" w:eastAsia="ja-JP"/>
        </w:rPr>
      </w:pPr>
      <w:r w:rsidRPr="00C14087">
        <w:rPr>
          <w:lang w:val="en-GB"/>
        </w:rPr>
        <w:t>12</w:t>
      </w:r>
      <w:r w:rsidRPr="00C14087">
        <w:rPr>
          <w:rFonts w:asciiTheme="minorHAnsi" w:eastAsiaTheme="minorEastAsia" w:hAnsiTheme="minorHAnsi" w:cstheme="minorBidi"/>
          <w:sz w:val="24"/>
          <w:szCs w:val="24"/>
          <w:lang w:val="en-GB" w:eastAsia="ja-JP"/>
        </w:rPr>
        <w:tab/>
      </w:r>
      <w:r w:rsidRPr="00C14087">
        <w:rPr>
          <w:lang w:val="en-GB"/>
        </w:rPr>
        <w:t>Risk management</w:t>
      </w:r>
      <w:r w:rsidRPr="00C14087">
        <w:rPr>
          <w:lang w:val="en-GB"/>
        </w:rPr>
        <w:tab/>
      </w:r>
      <w:r w:rsidRPr="00C14087">
        <w:rPr>
          <w:lang w:val="en-GB"/>
        </w:rPr>
        <w:fldChar w:fldCharType="begin"/>
      </w:r>
      <w:r w:rsidRPr="00C14087">
        <w:rPr>
          <w:lang w:val="en-GB"/>
        </w:rPr>
        <w:instrText xml:space="preserve"> PAGEREF _Toc290904328 \h </w:instrText>
      </w:r>
      <w:r w:rsidRPr="00C14087">
        <w:rPr>
          <w:lang w:val="en-GB"/>
        </w:rPr>
      </w:r>
      <w:r w:rsidRPr="00C14087">
        <w:rPr>
          <w:lang w:val="en-GB"/>
        </w:rPr>
        <w:fldChar w:fldCharType="separate"/>
      </w:r>
      <w:r w:rsidRPr="00C14087">
        <w:rPr>
          <w:lang w:val="en-GB"/>
        </w:rPr>
        <w:t>28</w:t>
      </w:r>
      <w:r w:rsidRPr="00C14087">
        <w:rPr>
          <w:lang w:val="en-GB"/>
        </w:rPr>
        <w:fldChar w:fldCharType="end"/>
      </w:r>
    </w:p>
    <w:p w14:paraId="44177DDC" w14:textId="77777777" w:rsidR="007279A8" w:rsidRPr="00C14087" w:rsidRDefault="007279A8">
      <w:pPr>
        <w:pStyle w:val="TOC1"/>
        <w:tabs>
          <w:tab w:val="left" w:pos="463"/>
          <w:tab w:val="right" w:leader="dot" w:pos="9016"/>
        </w:tabs>
        <w:rPr>
          <w:rFonts w:asciiTheme="minorHAnsi" w:eastAsiaTheme="minorEastAsia" w:hAnsiTheme="minorHAnsi" w:cstheme="minorBidi"/>
          <w:sz w:val="24"/>
          <w:szCs w:val="24"/>
          <w:lang w:val="en-GB" w:eastAsia="ja-JP"/>
        </w:rPr>
      </w:pPr>
      <w:r w:rsidRPr="00C14087">
        <w:rPr>
          <w:lang w:val="en-GB"/>
        </w:rPr>
        <w:t>13</w:t>
      </w:r>
      <w:r w:rsidRPr="00C14087">
        <w:rPr>
          <w:rFonts w:asciiTheme="minorHAnsi" w:eastAsiaTheme="minorEastAsia" w:hAnsiTheme="minorHAnsi" w:cstheme="minorBidi"/>
          <w:sz w:val="24"/>
          <w:szCs w:val="24"/>
          <w:lang w:val="en-GB" w:eastAsia="ja-JP"/>
        </w:rPr>
        <w:tab/>
      </w:r>
      <w:r w:rsidRPr="00C14087">
        <w:rPr>
          <w:lang w:val="en-GB"/>
        </w:rPr>
        <w:t>General Standards of Compliance</w:t>
      </w:r>
      <w:r w:rsidRPr="00C14087">
        <w:rPr>
          <w:lang w:val="en-GB"/>
        </w:rPr>
        <w:tab/>
      </w:r>
      <w:r w:rsidRPr="00C14087">
        <w:rPr>
          <w:lang w:val="en-GB"/>
        </w:rPr>
        <w:fldChar w:fldCharType="begin"/>
      </w:r>
      <w:r w:rsidRPr="00C14087">
        <w:rPr>
          <w:lang w:val="en-GB"/>
        </w:rPr>
        <w:instrText xml:space="preserve"> PAGEREF _Toc290904329 \h </w:instrText>
      </w:r>
      <w:r w:rsidRPr="00C14087">
        <w:rPr>
          <w:lang w:val="en-GB"/>
        </w:rPr>
      </w:r>
      <w:r w:rsidRPr="00C14087">
        <w:rPr>
          <w:lang w:val="en-GB"/>
        </w:rPr>
        <w:fldChar w:fldCharType="separate"/>
      </w:r>
      <w:r w:rsidRPr="00C14087">
        <w:rPr>
          <w:lang w:val="en-GB"/>
        </w:rPr>
        <w:t>29</w:t>
      </w:r>
      <w:r w:rsidRPr="00C14087">
        <w:rPr>
          <w:lang w:val="en-GB"/>
        </w:rPr>
        <w:fldChar w:fldCharType="end"/>
      </w:r>
    </w:p>
    <w:p w14:paraId="54443BE2"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lastRenderedPageBreak/>
        <w:t>13.1</w:t>
      </w:r>
      <w:r w:rsidRPr="00C14087">
        <w:rPr>
          <w:rFonts w:asciiTheme="minorHAnsi" w:eastAsiaTheme="minorEastAsia" w:hAnsiTheme="minorHAnsi" w:cstheme="minorBidi"/>
          <w:sz w:val="24"/>
          <w:szCs w:val="24"/>
          <w:lang w:val="en-GB" w:eastAsia="ja-JP"/>
        </w:rPr>
        <w:tab/>
      </w:r>
      <w:r w:rsidRPr="00C14087">
        <w:rPr>
          <w:lang w:val="en-GB"/>
        </w:rPr>
        <w:t>Exemptions</w:t>
      </w:r>
      <w:r w:rsidRPr="00C14087">
        <w:rPr>
          <w:lang w:val="en-GB"/>
        </w:rPr>
        <w:tab/>
      </w:r>
      <w:r w:rsidRPr="00C14087">
        <w:rPr>
          <w:lang w:val="en-GB"/>
        </w:rPr>
        <w:fldChar w:fldCharType="begin"/>
      </w:r>
      <w:r w:rsidRPr="00C14087">
        <w:rPr>
          <w:lang w:val="en-GB"/>
        </w:rPr>
        <w:instrText xml:space="preserve"> PAGEREF _Toc290904330 \h </w:instrText>
      </w:r>
      <w:r w:rsidRPr="00C14087">
        <w:rPr>
          <w:lang w:val="en-GB"/>
        </w:rPr>
      </w:r>
      <w:r w:rsidRPr="00C14087">
        <w:rPr>
          <w:lang w:val="en-GB"/>
        </w:rPr>
        <w:fldChar w:fldCharType="separate"/>
      </w:r>
      <w:r w:rsidRPr="00C14087">
        <w:rPr>
          <w:lang w:val="en-GB"/>
        </w:rPr>
        <w:t>29</w:t>
      </w:r>
      <w:r w:rsidRPr="00C14087">
        <w:rPr>
          <w:lang w:val="en-GB"/>
        </w:rPr>
        <w:fldChar w:fldCharType="end"/>
      </w:r>
    </w:p>
    <w:p w14:paraId="58BA3A92"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13.2</w:t>
      </w:r>
      <w:r w:rsidRPr="00C14087">
        <w:rPr>
          <w:rFonts w:asciiTheme="minorHAnsi" w:eastAsiaTheme="minorEastAsia" w:hAnsiTheme="minorHAnsi" w:cstheme="minorBidi"/>
          <w:sz w:val="24"/>
          <w:szCs w:val="24"/>
          <w:lang w:val="en-GB" w:eastAsia="ja-JP"/>
        </w:rPr>
        <w:tab/>
      </w:r>
      <w:r w:rsidRPr="00C14087">
        <w:rPr>
          <w:lang w:val="en-GB"/>
        </w:rPr>
        <w:t>Disclosure of Non-Compliance</w:t>
      </w:r>
      <w:r w:rsidRPr="00C14087">
        <w:rPr>
          <w:lang w:val="en-GB"/>
        </w:rPr>
        <w:tab/>
      </w:r>
      <w:r w:rsidRPr="00C14087">
        <w:rPr>
          <w:lang w:val="en-GB"/>
        </w:rPr>
        <w:fldChar w:fldCharType="begin"/>
      </w:r>
      <w:r w:rsidRPr="00C14087">
        <w:rPr>
          <w:lang w:val="en-GB"/>
        </w:rPr>
        <w:instrText xml:space="preserve"> PAGEREF _Toc290904331 \h </w:instrText>
      </w:r>
      <w:r w:rsidRPr="00C14087">
        <w:rPr>
          <w:lang w:val="en-GB"/>
        </w:rPr>
      </w:r>
      <w:r w:rsidRPr="00C14087">
        <w:rPr>
          <w:lang w:val="en-GB"/>
        </w:rPr>
        <w:fldChar w:fldCharType="separate"/>
      </w:r>
      <w:r w:rsidRPr="00C14087">
        <w:rPr>
          <w:lang w:val="en-GB"/>
        </w:rPr>
        <w:t>29</w:t>
      </w:r>
      <w:r w:rsidRPr="00C14087">
        <w:rPr>
          <w:lang w:val="en-GB"/>
        </w:rPr>
        <w:fldChar w:fldCharType="end"/>
      </w:r>
    </w:p>
    <w:p w14:paraId="7B65DB56"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13.3</w:t>
      </w:r>
      <w:r w:rsidRPr="00C14087">
        <w:rPr>
          <w:rFonts w:asciiTheme="minorHAnsi" w:eastAsiaTheme="minorEastAsia" w:hAnsiTheme="minorHAnsi" w:cstheme="minorBidi"/>
          <w:sz w:val="24"/>
          <w:szCs w:val="24"/>
          <w:lang w:val="en-GB" w:eastAsia="ja-JP"/>
        </w:rPr>
        <w:tab/>
      </w:r>
      <w:r w:rsidRPr="00C14087">
        <w:rPr>
          <w:lang w:val="en-GB"/>
        </w:rPr>
        <w:t>Audit</w:t>
      </w:r>
      <w:r w:rsidRPr="00C14087">
        <w:rPr>
          <w:lang w:val="en-GB"/>
        </w:rPr>
        <w:tab/>
      </w:r>
      <w:r w:rsidRPr="00C14087">
        <w:rPr>
          <w:lang w:val="en-GB"/>
        </w:rPr>
        <w:fldChar w:fldCharType="begin"/>
      </w:r>
      <w:r w:rsidRPr="00C14087">
        <w:rPr>
          <w:lang w:val="en-GB"/>
        </w:rPr>
        <w:instrText xml:space="preserve"> PAGEREF _Toc290904332 \h </w:instrText>
      </w:r>
      <w:r w:rsidRPr="00C14087">
        <w:rPr>
          <w:lang w:val="en-GB"/>
        </w:rPr>
      </w:r>
      <w:r w:rsidRPr="00C14087">
        <w:rPr>
          <w:lang w:val="en-GB"/>
        </w:rPr>
        <w:fldChar w:fldCharType="separate"/>
      </w:r>
      <w:r w:rsidRPr="00C14087">
        <w:rPr>
          <w:lang w:val="en-GB"/>
        </w:rPr>
        <w:t>29</w:t>
      </w:r>
      <w:r w:rsidRPr="00C14087">
        <w:rPr>
          <w:lang w:val="en-GB"/>
        </w:rPr>
        <w:fldChar w:fldCharType="end"/>
      </w:r>
    </w:p>
    <w:p w14:paraId="0D9C6C74"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13.4</w:t>
      </w:r>
      <w:r w:rsidRPr="00C14087">
        <w:rPr>
          <w:rFonts w:asciiTheme="minorHAnsi" w:eastAsiaTheme="minorEastAsia" w:hAnsiTheme="minorHAnsi" w:cstheme="minorBidi"/>
          <w:sz w:val="24"/>
          <w:szCs w:val="24"/>
          <w:lang w:val="en-GB" w:eastAsia="ja-JP"/>
        </w:rPr>
        <w:tab/>
      </w:r>
      <w:r w:rsidRPr="00C14087">
        <w:rPr>
          <w:lang w:val="en-GB"/>
        </w:rPr>
        <w:t>Suspension &amp; Termination</w:t>
      </w:r>
      <w:r w:rsidRPr="00C14087">
        <w:rPr>
          <w:lang w:val="en-GB"/>
        </w:rPr>
        <w:tab/>
      </w:r>
      <w:r w:rsidRPr="00C14087">
        <w:rPr>
          <w:lang w:val="en-GB"/>
        </w:rPr>
        <w:fldChar w:fldCharType="begin"/>
      </w:r>
      <w:r w:rsidRPr="00C14087">
        <w:rPr>
          <w:lang w:val="en-GB"/>
        </w:rPr>
        <w:instrText xml:space="preserve"> PAGEREF _Toc290904333 \h </w:instrText>
      </w:r>
      <w:r w:rsidRPr="00C14087">
        <w:rPr>
          <w:lang w:val="en-GB"/>
        </w:rPr>
      </w:r>
      <w:r w:rsidRPr="00C14087">
        <w:rPr>
          <w:lang w:val="en-GB"/>
        </w:rPr>
        <w:fldChar w:fldCharType="separate"/>
      </w:r>
      <w:r w:rsidRPr="00C14087">
        <w:rPr>
          <w:lang w:val="en-GB"/>
        </w:rPr>
        <w:t>29</w:t>
      </w:r>
      <w:r w:rsidRPr="00C14087">
        <w:rPr>
          <w:lang w:val="en-GB"/>
        </w:rPr>
        <w:fldChar w:fldCharType="end"/>
      </w:r>
    </w:p>
    <w:p w14:paraId="44F95B82"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13.5</w:t>
      </w:r>
      <w:r w:rsidRPr="00C14087">
        <w:rPr>
          <w:rFonts w:asciiTheme="minorHAnsi" w:eastAsiaTheme="minorEastAsia" w:hAnsiTheme="minorHAnsi" w:cstheme="minorBidi"/>
          <w:sz w:val="24"/>
          <w:szCs w:val="24"/>
          <w:lang w:val="en-GB" w:eastAsia="ja-JP"/>
        </w:rPr>
        <w:tab/>
      </w:r>
      <w:r w:rsidRPr="00C14087">
        <w:rPr>
          <w:lang w:val="en-GB"/>
        </w:rPr>
        <w:t>Notices</w:t>
      </w:r>
      <w:r w:rsidRPr="00C14087">
        <w:rPr>
          <w:lang w:val="en-GB"/>
        </w:rPr>
        <w:tab/>
      </w:r>
      <w:r w:rsidRPr="00C14087">
        <w:rPr>
          <w:lang w:val="en-GB"/>
        </w:rPr>
        <w:fldChar w:fldCharType="begin"/>
      </w:r>
      <w:r w:rsidRPr="00C14087">
        <w:rPr>
          <w:lang w:val="en-GB"/>
        </w:rPr>
        <w:instrText xml:space="preserve"> PAGEREF _Toc290904334 \h </w:instrText>
      </w:r>
      <w:r w:rsidRPr="00C14087">
        <w:rPr>
          <w:lang w:val="en-GB"/>
        </w:rPr>
      </w:r>
      <w:r w:rsidRPr="00C14087">
        <w:rPr>
          <w:lang w:val="en-GB"/>
        </w:rPr>
        <w:fldChar w:fldCharType="separate"/>
      </w:r>
      <w:r w:rsidRPr="00C14087">
        <w:rPr>
          <w:lang w:val="en-GB"/>
        </w:rPr>
        <w:t>29</w:t>
      </w:r>
      <w:r w:rsidRPr="00C14087">
        <w:rPr>
          <w:lang w:val="en-GB"/>
        </w:rPr>
        <w:fldChar w:fldCharType="end"/>
      </w:r>
    </w:p>
    <w:p w14:paraId="2D385B00"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13.6</w:t>
      </w:r>
      <w:r w:rsidRPr="00C14087">
        <w:rPr>
          <w:rFonts w:asciiTheme="minorHAnsi" w:eastAsiaTheme="minorEastAsia" w:hAnsiTheme="minorHAnsi" w:cstheme="minorBidi"/>
          <w:sz w:val="24"/>
          <w:szCs w:val="24"/>
          <w:lang w:val="en-GB" w:eastAsia="ja-JP"/>
        </w:rPr>
        <w:tab/>
      </w:r>
      <w:r w:rsidRPr="00C14087">
        <w:rPr>
          <w:lang w:val="en-GB"/>
        </w:rPr>
        <w:t>Liability for owned &amp; controlled entities</w:t>
      </w:r>
      <w:r w:rsidRPr="00C14087">
        <w:rPr>
          <w:lang w:val="en-GB"/>
        </w:rPr>
        <w:tab/>
      </w:r>
      <w:r w:rsidRPr="00C14087">
        <w:rPr>
          <w:lang w:val="en-GB"/>
        </w:rPr>
        <w:fldChar w:fldCharType="begin"/>
      </w:r>
      <w:r w:rsidRPr="00C14087">
        <w:rPr>
          <w:lang w:val="en-GB"/>
        </w:rPr>
        <w:instrText xml:space="preserve"> PAGEREF _Toc290904335 \h </w:instrText>
      </w:r>
      <w:r w:rsidRPr="00C14087">
        <w:rPr>
          <w:lang w:val="en-GB"/>
        </w:rPr>
      </w:r>
      <w:r w:rsidRPr="00C14087">
        <w:rPr>
          <w:lang w:val="en-GB"/>
        </w:rPr>
        <w:fldChar w:fldCharType="separate"/>
      </w:r>
      <w:r w:rsidRPr="00C14087">
        <w:rPr>
          <w:lang w:val="en-GB"/>
        </w:rPr>
        <w:t>29</w:t>
      </w:r>
      <w:r w:rsidRPr="00C14087">
        <w:rPr>
          <w:lang w:val="en-GB"/>
        </w:rPr>
        <w:fldChar w:fldCharType="end"/>
      </w:r>
    </w:p>
    <w:p w14:paraId="6607E17E"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13.7</w:t>
      </w:r>
      <w:r w:rsidRPr="00C14087">
        <w:rPr>
          <w:rFonts w:asciiTheme="minorHAnsi" w:eastAsiaTheme="minorEastAsia" w:hAnsiTheme="minorHAnsi" w:cstheme="minorBidi"/>
          <w:sz w:val="24"/>
          <w:szCs w:val="24"/>
          <w:lang w:val="en-GB" w:eastAsia="ja-JP"/>
        </w:rPr>
        <w:tab/>
      </w:r>
      <w:r w:rsidRPr="00C14087">
        <w:rPr>
          <w:lang w:val="en-GB"/>
        </w:rPr>
        <w:t>Disclosures &amp; Confidentiality</w:t>
      </w:r>
      <w:r w:rsidRPr="00C14087">
        <w:rPr>
          <w:lang w:val="en-GB"/>
        </w:rPr>
        <w:tab/>
      </w:r>
      <w:r w:rsidRPr="00C14087">
        <w:rPr>
          <w:lang w:val="en-GB"/>
        </w:rPr>
        <w:fldChar w:fldCharType="begin"/>
      </w:r>
      <w:r w:rsidRPr="00C14087">
        <w:rPr>
          <w:lang w:val="en-GB"/>
        </w:rPr>
        <w:instrText xml:space="preserve"> PAGEREF _Toc290904336 \h </w:instrText>
      </w:r>
      <w:r w:rsidRPr="00C14087">
        <w:rPr>
          <w:lang w:val="en-GB"/>
        </w:rPr>
      </w:r>
      <w:r w:rsidRPr="00C14087">
        <w:rPr>
          <w:lang w:val="en-GB"/>
        </w:rPr>
        <w:fldChar w:fldCharType="separate"/>
      </w:r>
      <w:r w:rsidRPr="00C14087">
        <w:rPr>
          <w:lang w:val="en-GB"/>
        </w:rPr>
        <w:t>29</w:t>
      </w:r>
      <w:r w:rsidRPr="00C14087">
        <w:rPr>
          <w:lang w:val="en-GB"/>
        </w:rPr>
        <w:fldChar w:fldCharType="end"/>
      </w:r>
    </w:p>
    <w:p w14:paraId="57629E73" w14:textId="77777777" w:rsidR="007279A8" w:rsidRPr="00C14087" w:rsidRDefault="007279A8">
      <w:pPr>
        <w:pStyle w:val="TOC1"/>
        <w:tabs>
          <w:tab w:val="left" w:pos="463"/>
          <w:tab w:val="right" w:leader="dot" w:pos="9016"/>
        </w:tabs>
        <w:rPr>
          <w:rFonts w:asciiTheme="minorHAnsi" w:eastAsiaTheme="minorEastAsia" w:hAnsiTheme="minorHAnsi" w:cstheme="minorBidi"/>
          <w:sz w:val="24"/>
          <w:szCs w:val="24"/>
          <w:lang w:val="en-GB" w:eastAsia="ja-JP"/>
        </w:rPr>
      </w:pPr>
      <w:r w:rsidRPr="00C14087">
        <w:rPr>
          <w:lang w:val="en-GB"/>
        </w:rPr>
        <w:t>14</w:t>
      </w:r>
      <w:r w:rsidRPr="00C14087">
        <w:rPr>
          <w:rFonts w:asciiTheme="minorHAnsi" w:eastAsiaTheme="minorEastAsia" w:hAnsiTheme="minorHAnsi" w:cstheme="minorBidi"/>
          <w:sz w:val="24"/>
          <w:szCs w:val="24"/>
          <w:lang w:val="en-GB" w:eastAsia="ja-JP"/>
        </w:rPr>
        <w:tab/>
      </w:r>
      <w:r w:rsidRPr="00C14087">
        <w:rPr>
          <w:lang w:val="en-GB"/>
        </w:rPr>
        <w:t>Appendix A – Governing Laws</w:t>
      </w:r>
      <w:r w:rsidRPr="00C14087">
        <w:rPr>
          <w:lang w:val="en-GB"/>
        </w:rPr>
        <w:tab/>
      </w:r>
      <w:r w:rsidRPr="00C14087">
        <w:rPr>
          <w:lang w:val="en-GB"/>
        </w:rPr>
        <w:fldChar w:fldCharType="begin"/>
      </w:r>
      <w:r w:rsidRPr="00C14087">
        <w:rPr>
          <w:lang w:val="en-GB"/>
        </w:rPr>
        <w:instrText xml:space="preserve"> PAGEREF _Toc290904337 \h </w:instrText>
      </w:r>
      <w:r w:rsidRPr="00C14087">
        <w:rPr>
          <w:lang w:val="en-GB"/>
        </w:rPr>
      </w:r>
      <w:r w:rsidRPr="00C14087">
        <w:rPr>
          <w:lang w:val="en-GB"/>
        </w:rPr>
        <w:fldChar w:fldCharType="separate"/>
      </w:r>
      <w:r w:rsidRPr="00C14087">
        <w:rPr>
          <w:lang w:val="en-GB"/>
        </w:rPr>
        <w:t>30</w:t>
      </w:r>
      <w:r w:rsidRPr="00C14087">
        <w:rPr>
          <w:lang w:val="en-GB"/>
        </w:rPr>
        <w:fldChar w:fldCharType="end"/>
      </w:r>
    </w:p>
    <w:p w14:paraId="7D658F65" w14:textId="77777777" w:rsidR="007279A8" w:rsidRPr="00C14087" w:rsidRDefault="007279A8">
      <w:pPr>
        <w:pStyle w:val="TOC3"/>
        <w:tabs>
          <w:tab w:val="right" w:leader="dot" w:pos="9016"/>
        </w:tabs>
        <w:rPr>
          <w:rFonts w:asciiTheme="minorHAnsi" w:eastAsiaTheme="minorEastAsia" w:hAnsiTheme="minorHAnsi" w:cstheme="minorBidi"/>
          <w:sz w:val="24"/>
          <w:szCs w:val="24"/>
          <w:lang w:val="en-GB" w:eastAsia="ja-JP"/>
        </w:rPr>
      </w:pPr>
      <w:r w:rsidRPr="00C14087">
        <w:rPr>
          <w:lang w:val="en-GB"/>
        </w:rPr>
        <w:t>Telecommunications-related oversight of MFS</w:t>
      </w:r>
      <w:r w:rsidRPr="00C14087">
        <w:rPr>
          <w:lang w:val="en-GB"/>
        </w:rPr>
        <w:tab/>
      </w:r>
      <w:r w:rsidRPr="00C14087">
        <w:rPr>
          <w:lang w:val="en-GB"/>
        </w:rPr>
        <w:fldChar w:fldCharType="begin"/>
      </w:r>
      <w:r w:rsidRPr="00C14087">
        <w:rPr>
          <w:lang w:val="en-GB"/>
        </w:rPr>
        <w:instrText xml:space="preserve"> PAGEREF _Toc290904338 \h </w:instrText>
      </w:r>
      <w:r w:rsidRPr="00C14087">
        <w:rPr>
          <w:lang w:val="en-GB"/>
        </w:rPr>
      </w:r>
      <w:r w:rsidRPr="00C14087">
        <w:rPr>
          <w:lang w:val="en-GB"/>
        </w:rPr>
        <w:fldChar w:fldCharType="separate"/>
      </w:r>
      <w:r w:rsidRPr="00C14087">
        <w:rPr>
          <w:lang w:val="en-GB"/>
        </w:rPr>
        <w:t>30</w:t>
      </w:r>
      <w:r w:rsidRPr="00C14087">
        <w:rPr>
          <w:lang w:val="en-GB"/>
        </w:rPr>
        <w:fldChar w:fldCharType="end"/>
      </w:r>
    </w:p>
    <w:p w14:paraId="3C3B0BEE" w14:textId="77777777" w:rsidR="007279A8" w:rsidRPr="00C14087" w:rsidRDefault="007279A8">
      <w:pPr>
        <w:pStyle w:val="TOC3"/>
        <w:tabs>
          <w:tab w:val="right" w:leader="dot" w:pos="9016"/>
        </w:tabs>
        <w:rPr>
          <w:rFonts w:asciiTheme="minorHAnsi" w:eastAsiaTheme="minorEastAsia" w:hAnsiTheme="minorHAnsi" w:cstheme="minorBidi"/>
          <w:sz w:val="24"/>
          <w:szCs w:val="24"/>
          <w:lang w:val="en-GB" w:eastAsia="ja-JP"/>
        </w:rPr>
      </w:pPr>
      <w:r w:rsidRPr="00C14087">
        <w:rPr>
          <w:lang w:val="en-GB"/>
        </w:rPr>
        <w:t>Anti-money laundering laws, guidelines, circulars &amp; regulations</w:t>
      </w:r>
      <w:r w:rsidRPr="00C14087">
        <w:rPr>
          <w:lang w:val="en-GB"/>
        </w:rPr>
        <w:tab/>
      </w:r>
      <w:r w:rsidRPr="00C14087">
        <w:rPr>
          <w:lang w:val="en-GB"/>
        </w:rPr>
        <w:fldChar w:fldCharType="begin"/>
      </w:r>
      <w:r w:rsidRPr="00C14087">
        <w:rPr>
          <w:lang w:val="en-GB"/>
        </w:rPr>
        <w:instrText xml:space="preserve"> PAGEREF _Toc290904339 \h </w:instrText>
      </w:r>
      <w:r w:rsidRPr="00C14087">
        <w:rPr>
          <w:lang w:val="en-GB"/>
        </w:rPr>
      </w:r>
      <w:r w:rsidRPr="00C14087">
        <w:rPr>
          <w:lang w:val="en-GB"/>
        </w:rPr>
        <w:fldChar w:fldCharType="separate"/>
      </w:r>
      <w:r w:rsidRPr="00C14087">
        <w:rPr>
          <w:lang w:val="en-GB"/>
        </w:rPr>
        <w:t>30</w:t>
      </w:r>
      <w:r w:rsidRPr="00C14087">
        <w:rPr>
          <w:lang w:val="en-GB"/>
        </w:rPr>
        <w:fldChar w:fldCharType="end"/>
      </w:r>
    </w:p>
    <w:p w14:paraId="40457537" w14:textId="77777777" w:rsidR="007279A8" w:rsidRPr="00C14087" w:rsidRDefault="007279A8">
      <w:pPr>
        <w:pStyle w:val="TOC3"/>
        <w:tabs>
          <w:tab w:val="right" w:leader="dot" w:pos="9016"/>
        </w:tabs>
        <w:rPr>
          <w:rFonts w:asciiTheme="minorHAnsi" w:eastAsiaTheme="minorEastAsia" w:hAnsiTheme="minorHAnsi" w:cstheme="minorBidi"/>
          <w:sz w:val="24"/>
          <w:szCs w:val="24"/>
          <w:lang w:val="en-GB" w:eastAsia="ja-JP"/>
        </w:rPr>
      </w:pPr>
      <w:r w:rsidRPr="00C14087">
        <w:rPr>
          <w:lang w:val="en-GB"/>
        </w:rPr>
        <w:t>Competition &amp; consumer protection</w:t>
      </w:r>
      <w:r w:rsidRPr="00C14087">
        <w:rPr>
          <w:lang w:val="en-GB"/>
        </w:rPr>
        <w:tab/>
      </w:r>
      <w:r w:rsidRPr="00C14087">
        <w:rPr>
          <w:lang w:val="en-GB"/>
        </w:rPr>
        <w:fldChar w:fldCharType="begin"/>
      </w:r>
      <w:r w:rsidRPr="00C14087">
        <w:rPr>
          <w:lang w:val="en-GB"/>
        </w:rPr>
        <w:instrText xml:space="preserve"> PAGEREF _Toc290904340 \h </w:instrText>
      </w:r>
      <w:r w:rsidRPr="00C14087">
        <w:rPr>
          <w:lang w:val="en-GB"/>
        </w:rPr>
      </w:r>
      <w:r w:rsidRPr="00C14087">
        <w:rPr>
          <w:lang w:val="en-GB"/>
        </w:rPr>
        <w:fldChar w:fldCharType="separate"/>
      </w:r>
      <w:r w:rsidRPr="00C14087">
        <w:rPr>
          <w:lang w:val="en-GB"/>
        </w:rPr>
        <w:t>30</w:t>
      </w:r>
      <w:r w:rsidRPr="00C14087">
        <w:rPr>
          <w:lang w:val="en-GB"/>
        </w:rPr>
        <w:fldChar w:fldCharType="end"/>
      </w:r>
    </w:p>
    <w:p w14:paraId="43AE8AF5" w14:textId="77777777" w:rsidR="007279A8" w:rsidRPr="00C14087" w:rsidRDefault="007279A8">
      <w:pPr>
        <w:pStyle w:val="TOC3"/>
        <w:tabs>
          <w:tab w:val="right" w:leader="dot" w:pos="9016"/>
        </w:tabs>
        <w:rPr>
          <w:rFonts w:asciiTheme="minorHAnsi" w:eastAsiaTheme="minorEastAsia" w:hAnsiTheme="minorHAnsi" w:cstheme="minorBidi"/>
          <w:sz w:val="24"/>
          <w:szCs w:val="24"/>
          <w:lang w:val="en-GB" w:eastAsia="ja-JP"/>
        </w:rPr>
      </w:pPr>
      <w:r w:rsidRPr="00C14087">
        <w:rPr>
          <w:lang w:val="en-GB"/>
        </w:rPr>
        <w:t>Financial regulation</w:t>
      </w:r>
      <w:r w:rsidRPr="00C14087">
        <w:rPr>
          <w:lang w:val="en-GB"/>
        </w:rPr>
        <w:tab/>
      </w:r>
      <w:r w:rsidRPr="00C14087">
        <w:rPr>
          <w:lang w:val="en-GB"/>
        </w:rPr>
        <w:fldChar w:fldCharType="begin"/>
      </w:r>
      <w:r w:rsidRPr="00C14087">
        <w:rPr>
          <w:lang w:val="en-GB"/>
        </w:rPr>
        <w:instrText xml:space="preserve"> PAGEREF _Toc290904341 \h </w:instrText>
      </w:r>
      <w:r w:rsidRPr="00C14087">
        <w:rPr>
          <w:lang w:val="en-GB"/>
        </w:rPr>
      </w:r>
      <w:r w:rsidRPr="00C14087">
        <w:rPr>
          <w:lang w:val="en-GB"/>
        </w:rPr>
        <w:fldChar w:fldCharType="separate"/>
      </w:r>
      <w:r w:rsidRPr="00C14087">
        <w:rPr>
          <w:lang w:val="en-GB"/>
        </w:rPr>
        <w:t>30</w:t>
      </w:r>
      <w:r w:rsidRPr="00C14087">
        <w:rPr>
          <w:lang w:val="en-GB"/>
        </w:rPr>
        <w:fldChar w:fldCharType="end"/>
      </w:r>
    </w:p>
    <w:p w14:paraId="1A15B9E4" w14:textId="77777777" w:rsidR="007279A8" w:rsidRPr="00C14087" w:rsidRDefault="007279A8">
      <w:pPr>
        <w:pStyle w:val="TOC3"/>
        <w:tabs>
          <w:tab w:val="right" w:leader="dot" w:pos="9016"/>
        </w:tabs>
        <w:rPr>
          <w:rFonts w:asciiTheme="minorHAnsi" w:eastAsiaTheme="minorEastAsia" w:hAnsiTheme="minorHAnsi" w:cstheme="minorBidi"/>
          <w:sz w:val="24"/>
          <w:szCs w:val="24"/>
          <w:lang w:val="en-GB" w:eastAsia="ja-JP"/>
        </w:rPr>
      </w:pPr>
      <w:r w:rsidRPr="00C14087">
        <w:rPr>
          <w:lang w:val="en-GB"/>
        </w:rPr>
        <w:t>Auditing &amp; Accounting regulation</w:t>
      </w:r>
      <w:r w:rsidRPr="00C14087">
        <w:rPr>
          <w:lang w:val="en-GB"/>
        </w:rPr>
        <w:tab/>
      </w:r>
      <w:r w:rsidRPr="00C14087">
        <w:rPr>
          <w:lang w:val="en-GB"/>
        </w:rPr>
        <w:fldChar w:fldCharType="begin"/>
      </w:r>
      <w:r w:rsidRPr="00C14087">
        <w:rPr>
          <w:lang w:val="en-GB"/>
        </w:rPr>
        <w:instrText xml:space="preserve"> PAGEREF _Toc290904342 \h </w:instrText>
      </w:r>
      <w:r w:rsidRPr="00C14087">
        <w:rPr>
          <w:lang w:val="en-GB"/>
        </w:rPr>
      </w:r>
      <w:r w:rsidRPr="00C14087">
        <w:rPr>
          <w:lang w:val="en-GB"/>
        </w:rPr>
        <w:fldChar w:fldCharType="separate"/>
      </w:r>
      <w:r w:rsidRPr="00C14087">
        <w:rPr>
          <w:lang w:val="en-GB"/>
        </w:rPr>
        <w:t>30</w:t>
      </w:r>
      <w:r w:rsidRPr="00C14087">
        <w:rPr>
          <w:lang w:val="en-GB"/>
        </w:rPr>
        <w:fldChar w:fldCharType="end"/>
      </w:r>
    </w:p>
    <w:p w14:paraId="4E890DFC" w14:textId="77777777" w:rsidR="007279A8" w:rsidRPr="00C14087" w:rsidRDefault="007279A8">
      <w:pPr>
        <w:pStyle w:val="TOC1"/>
        <w:tabs>
          <w:tab w:val="left" w:pos="463"/>
          <w:tab w:val="right" w:leader="dot" w:pos="9016"/>
        </w:tabs>
        <w:rPr>
          <w:rFonts w:asciiTheme="minorHAnsi" w:eastAsiaTheme="minorEastAsia" w:hAnsiTheme="minorHAnsi" w:cstheme="minorBidi"/>
          <w:sz w:val="24"/>
          <w:szCs w:val="24"/>
          <w:lang w:val="en-GB" w:eastAsia="ja-JP"/>
        </w:rPr>
      </w:pPr>
      <w:r w:rsidRPr="00C14087">
        <w:rPr>
          <w:lang w:val="en-GB"/>
        </w:rPr>
        <w:t>15</w:t>
      </w:r>
      <w:r w:rsidRPr="00C14087">
        <w:rPr>
          <w:rFonts w:asciiTheme="minorHAnsi" w:eastAsiaTheme="minorEastAsia" w:hAnsiTheme="minorHAnsi" w:cstheme="minorBidi"/>
          <w:sz w:val="24"/>
          <w:szCs w:val="24"/>
          <w:lang w:val="en-GB" w:eastAsia="ja-JP"/>
        </w:rPr>
        <w:tab/>
      </w:r>
      <w:r w:rsidRPr="00C14087">
        <w:rPr>
          <w:lang w:val="en-GB"/>
        </w:rPr>
        <w:t>Appendix B - Operational Requirements</w:t>
      </w:r>
      <w:r w:rsidRPr="00C14087">
        <w:rPr>
          <w:lang w:val="en-GB"/>
        </w:rPr>
        <w:tab/>
      </w:r>
      <w:r w:rsidRPr="00C14087">
        <w:rPr>
          <w:lang w:val="en-GB"/>
        </w:rPr>
        <w:fldChar w:fldCharType="begin"/>
      </w:r>
      <w:r w:rsidRPr="00C14087">
        <w:rPr>
          <w:lang w:val="en-GB"/>
        </w:rPr>
        <w:instrText xml:space="preserve"> PAGEREF _Toc290904343 \h </w:instrText>
      </w:r>
      <w:r w:rsidRPr="00C14087">
        <w:rPr>
          <w:lang w:val="en-GB"/>
        </w:rPr>
      </w:r>
      <w:r w:rsidRPr="00C14087">
        <w:rPr>
          <w:lang w:val="en-GB"/>
        </w:rPr>
        <w:fldChar w:fldCharType="separate"/>
      </w:r>
      <w:r w:rsidRPr="00C14087">
        <w:rPr>
          <w:lang w:val="en-GB"/>
        </w:rPr>
        <w:t>31</w:t>
      </w:r>
      <w:r w:rsidRPr="00C14087">
        <w:rPr>
          <w:lang w:val="en-GB"/>
        </w:rPr>
        <w:fldChar w:fldCharType="end"/>
      </w:r>
    </w:p>
    <w:p w14:paraId="7AEA5230"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15.1</w:t>
      </w:r>
      <w:r w:rsidRPr="00C14087">
        <w:rPr>
          <w:rFonts w:asciiTheme="minorHAnsi" w:eastAsiaTheme="minorEastAsia" w:hAnsiTheme="minorHAnsi" w:cstheme="minorBidi"/>
          <w:sz w:val="24"/>
          <w:szCs w:val="24"/>
          <w:lang w:val="en-GB" w:eastAsia="ja-JP"/>
        </w:rPr>
        <w:tab/>
      </w:r>
      <w:r w:rsidRPr="00C14087">
        <w:rPr>
          <w:lang w:val="en-GB"/>
        </w:rPr>
        <w:t>Testing</w:t>
      </w:r>
      <w:r w:rsidRPr="00C14087">
        <w:rPr>
          <w:lang w:val="en-GB"/>
        </w:rPr>
        <w:tab/>
      </w:r>
      <w:r w:rsidRPr="00C14087">
        <w:rPr>
          <w:lang w:val="en-GB"/>
        </w:rPr>
        <w:fldChar w:fldCharType="begin"/>
      </w:r>
      <w:r w:rsidRPr="00C14087">
        <w:rPr>
          <w:lang w:val="en-GB"/>
        </w:rPr>
        <w:instrText xml:space="preserve"> PAGEREF _Toc290904344 \h </w:instrText>
      </w:r>
      <w:r w:rsidRPr="00C14087">
        <w:rPr>
          <w:lang w:val="en-GB"/>
        </w:rPr>
      </w:r>
      <w:r w:rsidRPr="00C14087">
        <w:rPr>
          <w:lang w:val="en-GB"/>
        </w:rPr>
        <w:fldChar w:fldCharType="separate"/>
      </w:r>
      <w:r w:rsidRPr="00C14087">
        <w:rPr>
          <w:lang w:val="en-GB"/>
        </w:rPr>
        <w:t>31</w:t>
      </w:r>
      <w:r w:rsidRPr="00C14087">
        <w:rPr>
          <w:lang w:val="en-GB"/>
        </w:rPr>
        <w:fldChar w:fldCharType="end"/>
      </w:r>
    </w:p>
    <w:p w14:paraId="0A5FECE2"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15.2</w:t>
      </w:r>
      <w:r w:rsidRPr="00C14087">
        <w:rPr>
          <w:rFonts w:asciiTheme="minorHAnsi" w:eastAsiaTheme="minorEastAsia" w:hAnsiTheme="minorHAnsi" w:cstheme="minorBidi"/>
          <w:sz w:val="24"/>
          <w:szCs w:val="24"/>
          <w:lang w:val="en-GB" w:eastAsia="ja-JP"/>
        </w:rPr>
        <w:tab/>
      </w:r>
      <w:r w:rsidRPr="00C14087">
        <w:rPr>
          <w:lang w:val="en-GB"/>
        </w:rPr>
        <w:t>Operational and Security Standards</w:t>
      </w:r>
      <w:r w:rsidRPr="00C14087">
        <w:rPr>
          <w:lang w:val="en-GB"/>
        </w:rPr>
        <w:tab/>
      </w:r>
      <w:r w:rsidRPr="00C14087">
        <w:rPr>
          <w:lang w:val="en-GB"/>
        </w:rPr>
        <w:fldChar w:fldCharType="begin"/>
      </w:r>
      <w:r w:rsidRPr="00C14087">
        <w:rPr>
          <w:lang w:val="en-GB"/>
        </w:rPr>
        <w:instrText xml:space="preserve"> PAGEREF _Toc290904345 \h </w:instrText>
      </w:r>
      <w:r w:rsidRPr="00C14087">
        <w:rPr>
          <w:lang w:val="en-GB"/>
        </w:rPr>
      </w:r>
      <w:r w:rsidRPr="00C14087">
        <w:rPr>
          <w:lang w:val="en-GB"/>
        </w:rPr>
        <w:fldChar w:fldCharType="separate"/>
      </w:r>
      <w:r w:rsidRPr="00C14087">
        <w:rPr>
          <w:lang w:val="en-GB"/>
        </w:rPr>
        <w:t>31</w:t>
      </w:r>
      <w:r w:rsidRPr="00C14087">
        <w:rPr>
          <w:lang w:val="en-GB"/>
        </w:rPr>
        <w:fldChar w:fldCharType="end"/>
      </w:r>
    </w:p>
    <w:p w14:paraId="1D0F4DE1"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15.3</w:t>
      </w:r>
      <w:r w:rsidRPr="00C14087">
        <w:rPr>
          <w:rFonts w:asciiTheme="minorHAnsi" w:eastAsiaTheme="minorEastAsia" w:hAnsiTheme="minorHAnsi" w:cstheme="minorBidi"/>
          <w:sz w:val="24"/>
          <w:szCs w:val="24"/>
          <w:lang w:val="en-GB" w:eastAsia="ja-JP"/>
        </w:rPr>
        <w:tab/>
      </w:r>
      <w:r w:rsidRPr="00C14087">
        <w:rPr>
          <w:lang w:val="en-GB"/>
        </w:rPr>
        <w:t>Data Security</w:t>
      </w:r>
      <w:r w:rsidRPr="00C14087">
        <w:rPr>
          <w:lang w:val="en-GB"/>
        </w:rPr>
        <w:tab/>
      </w:r>
      <w:r w:rsidRPr="00C14087">
        <w:rPr>
          <w:lang w:val="en-GB"/>
        </w:rPr>
        <w:fldChar w:fldCharType="begin"/>
      </w:r>
      <w:r w:rsidRPr="00C14087">
        <w:rPr>
          <w:lang w:val="en-GB"/>
        </w:rPr>
        <w:instrText xml:space="preserve"> PAGEREF _Toc290904346 \h </w:instrText>
      </w:r>
      <w:r w:rsidRPr="00C14087">
        <w:rPr>
          <w:lang w:val="en-GB"/>
        </w:rPr>
      </w:r>
      <w:r w:rsidRPr="00C14087">
        <w:rPr>
          <w:lang w:val="en-GB"/>
        </w:rPr>
        <w:fldChar w:fldCharType="separate"/>
      </w:r>
      <w:r w:rsidRPr="00C14087">
        <w:rPr>
          <w:lang w:val="en-GB"/>
        </w:rPr>
        <w:t>31</w:t>
      </w:r>
      <w:r w:rsidRPr="00C14087">
        <w:rPr>
          <w:lang w:val="en-GB"/>
        </w:rPr>
        <w:fldChar w:fldCharType="end"/>
      </w:r>
    </w:p>
    <w:p w14:paraId="6F2B77EB"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15.4</w:t>
      </w:r>
      <w:r w:rsidRPr="00C14087">
        <w:rPr>
          <w:rFonts w:asciiTheme="minorHAnsi" w:eastAsiaTheme="minorEastAsia" w:hAnsiTheme="minorHAnsi" w:cstheme="minorBidi"/>
          <w:sz w:val="24"/>
          <w:szCs w:val="24"/>
          <w:lang w:val="en-GB" w:eastAsia="ja-JP"/>
        </w:rPr>
        <w:tab/>
      </w:r>
      <w:r w:rsidRPr="00C14087">
        <w:rPr>
          <w:lang w:val="en-GB"/>
        </w:rPr>
        <w:t>Prevention of Money-laundering</w:t>
      </w:r>
      <w:r w:rsidRPr="00C14087">
        <w:rPr>
          <w:lang w:val="en-GB"/>
        </w:rPr>
        <w:tab/>
      </w:r>
      <w:r w:rsidRPr="00C14087">
        <w:rPr>
          <w:lang w:val="en-GB"/>
        </w:rPr>
        <w:fldChar w:fldCharType="begin"/>
      </w:r>
      <w:r w:rsidRPr="00C14087">
        <w:rPr>
          <w:lang w:val="en-GB"/>
        </w:rPr>
        <w:instrText xml:space="preserve"> PAGEREF _Toc290904347 \h </w:instrText>
      </w:r>
      <w:r w:rsidRPr="00C14087">
        <w:rPr>
          <w:lang w:val="en-GB"/>
        </w:rPr>
      </w:r>
      <w:r w:rsidRPr="00C14087">
        <w:rPr>
          <w:lang w:val="en-GB"/>
        </w:rPr>
        <w:fldChar w:fldCharType="separate"/>
      </w:r>
      <w:r w:rsidRPr="00C14087">
        <w:rPr>
          <w:lang w:val="en-GB"/>
        </w:rPr>
        <w:t>32</w:t>
      </w:r>
      <w:r w:rsidRPr="00C14087">
        <w:rPr>
          <w:lang w:val="en-GB"/>
        </w:rPr>
        <w:fldChar w:fldCharType="end"/>
      </w:r>
    </w:p>
    <w:p w14:paraId="71A461A3"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15.5</w:t>
      </w:r>
      <w:r w:rsidRPr="00C14087">
        <w:rPr>
          <w:rFonts w:asciiTheme="minorHAnsi" w:eastAsiaTheme="minorEastAsia" w:hAnsiTheme="minorHAnsi" w:cstheme="minorBidi"/>
          <w:sz w:val="24"/>
          <w:szCs w:val="24"/>
          <w:lang w:val="en-GB" w:eastAsia="ja-JP"/>
        </w:rPr>
        <w:tab/>
      </w:r>
      <w:r w:rsidRPr="00C14087">
        <w:rPr>
          <w:lang w:val="en-GB"/>
        </w:rPr>
        <w:t>Reporting</w:t>
      </w:r>
      <w:r w:rsidRPr="00C14087">
        <w:rPr>
          <w:lang w:val="en-GB"/>
        </w:rPr>
        <w:tab/>
      </w:r>
      <w:r w:rsidRPr="00C14087">
        <w:rPr>
          <w:lang w:val="en-GB"/>
        </w:rPr>
        <w:fldChar w:fldCharType="begin"/>
      </w:r>
      <w:r w:rsidRPr="00C14087">
        <w:rPr>
          <w:lang w:val="en-GB"/>
        </w:rPr>
        <w:instrText xml:space="preserve"> PAGEREF _Toc290904348 \h </w:instrText>
      </w:r>
      <w:r w:rsidRPr="00C14087">
        <w:rPr>
          <w:lang w:val="en-GB"/>
        </w:rPr>
      </w:r>
      <w:r w:rsidRPr="00C14087">
        <w:rPr>
          <w:lang w:val="en-GB"/>
        </w:rPr>
        <w:fldChar w:fldCharType="separate"/>
      </w:r>
      <w:r w:rsidRPr="00C14087">
        <w:rPr>
          <w:lang w:val="en-GB"/>
        </w:rPr>
        <w:t>32</w:t>
      </w:r>
      <w:r w:rsidRPr="00C14087">
        <w:rPr>
          <w:lang w:val="en-GB"/>
        </w:rPr>
        <w:fldChar w:fldCharType="end"/>
      </w:r>
    </w:p>
    <w:p w14:paraId="4A42A060" w14:textId="77777777" w:rsidR="007279A8" w:rsidRPr="00C14087" w:rsidRDefault="007279A8">
      <w:pPr>
        <w:pStyle w:val="TOC1"/>
        <w:tabs>
          <w:tab w:val="left" w:pos="463"/>
          <w:tab w:val="right" w:leader="dot" w:pos="9016"/>
        </w:tabs>
        <w:rPr>
          <w:rFonts w:asciiTheme="minorHAnsi" w:eastAsiaTheme="minorEastAsia" w:hAnsiTheme="minorHAnsi" w:cstheme="minorBidi"/>
          <w:sz w:val="24"/>
          <w:szCs w:val="24"/>
          <w:lang w:val="en-GB" w:eastAsia="ja-JP"/>
        </w:rPr>
      </w:pPr>
      <w:r w:rsidRPr="00C14087">
        <w:rPr>
          <w:lang w:val="en-GB"/>
        </w:rPr>
        <w:t>16</w:t>
      </w:r>
      <w:r w:rsidRPr="00C14087">
        <w:rPr>
          <w:rFonts w:asciiTheme="minorHAnsi" w:eastAsiaTheme="minorEastAsia" w:hAnsiTheme="minorHAnsi" w:cstheme="minorBidi"/>
          <w:sz w:val="24"/>
          <w:szCs w:val="24"/>
          <w:lang w:val="en-GB" w:eastAsia="ja-JP"/>
        </w:rPr>
        <w:tab/>
      </w:r>
      <w:r w:rsidRPr="00C14087">
        <w:rPr>
          <w:lang w:val="en-GB"/>
        </w:rPr>
        <w:t>Appendix C - Compliance</w:t>
      </w:r>
      <w:r w:rsidRPr="00C14087">
        <w:rPr>
          <w:lang w:val="en-GB"/>
        </w:rPr>
        <w:tab/>
      </w:r>
      <w:r w:rsidRPr="00C14087">
        <w:rPr>
          <w:lang w:val="en-GB"/>
        </w:rPr>
        <w:fldChar w:fldCharType="begin"/>
      </w:r>
      <w:r w:rsidRPr="00C14087">
        <w:rPr>
          <w:lang w:val="en-GB"/>
        </w:rPr>
        <w:instrText xml:space="preserve"> PAGEREF _Toc290904349 \h </w:instrText>
      </w:r>
      <w:r w:rsidRPr="00C14087">
        <w:rPr>
          <w:lang w:val="en-GB"/>
        </w:rPr>
      </w:r>
      <w:r w:rsidRPr="00C14087">
        <w:rPr>
          <w:lang w:val="en-GB"/>
        </w:rPr>
        <w:fldChar w:fldCharType="separate"/>
      </w:r>
      <w:r w:rsidRPr="00C14087">
        <w:rPr>
          <w:lang w:val="en-GB"/>
        </w:rPr>
        <w:t>33</w:t>
      </w:r>
      <w:r w:rsidRPr="00C14087">
        <w:rPr>
          <w:lang w:val="en-GB"/>
        </w:rPr>
        <w:fldChar w:fldCharType="end"/>
      </w:r>
    </w:p>
    <w:p w14:paraId="790F6DF2"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16.1</w:t>
      </w:r>
      <w:r w:rsidRPr="00C14087">
        <w:rPr>
          <w:rFonts w:asciiTheme="minorHAnsi" w:eastAsiaTheme="minorEastAsia" w:hAnsiTheme="minorHAnsi" w:cstheme="minorBidi"/>
          <w:sz w:val="24"/>
          <w:szCs w:val="24"/>
          <w:lang w:val="en-GB" w:eastAsia="ja-JP"/>
        </w:rPr>
        <w:tab/>
      </w:r>
      <w:r w:rsidRPr="00C14087">
        <w:rPr>
          <w:lang w:val="en-GB"/>
        </w:rPr>
        <w:t>Exemptions &amp; Waivers</w:t>
      </w:r>
      <w:r w:rsidRPr="00C14087">
        <w:rPr>
          <w:lang w:val="en-GB"/>
        </w:rPr>
        <w:tab/>
      </w:r>
      <w:r w:rsidRPr="00C14087">
        <w:rPr>
          <w:lang w:val="en-GB"/>
        </w:rPr>
        <w:fldChar w:fldCharType="begin"/>
      </w:r>
      <w:r w:rsidRPr="00C14087">
        <w:rPr>
          <w:lang w:val="en-GB"/>
        </w:rPr>
        <w:instrText xml:space="preserve"> PAGEREF _Toc290904350 \h </w:instrText>
      </w:r>
      <w:r w:rsidRPr="00C14087">
        <w:rPr>
          <w:lang w:val="en-GB"/>
        </w:rPr>
      </w:r>
      <w:r w:rsidRPr="00C14087">
        <w:rPr>
          <w:lang w:val="en-GB"/>
        </w:rPr>
        <w:fldChar w:fldCharType="separate"/>
      </w:r>
      <w:r w:rsidRPr="00C14087">
        <w:rPr>
          <w:lang w:val="en-GB"/>
        </w:rPr>
        <w:t>33</w:t>
      </w:r>
      <w:r w:rsidRPr="00C14087">
        <w:rPr>
          <w:lang w:val="en-GB"/>
        </w:rPr>
        <w:fldChar w:fldCharType="end"/>
      </w:r>
    </w:p>
    <w:p w14:paraId="5FF9CC68"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16.1.1</w:t>
      </w:r>
      <w:r w:rsidRPr="00C14087">
        <w:rPr>
          <w:rFonts w:asciiTheme="minorHAnsi" w:eastAsiaTheme="minorEastAsia" w:hAnsiTheme="minorHAnsi" w:cstheme="minorBidi"/>
          <w:sz w:val="24"/>
          <w:szCs w:val="24"/>
          <w:lang w:val="en-GB" w:eastAsia="ja-JP"/>
        </w:rPr>
        <w:tab/>
      </w:r>
      <w:r w:rsidRPr="00C14087">
        <w:rPr>
          <w:lang w:val="en-GB"/>
        </w:rPr>
        <w:t>Waivers from the Standards</w:t>
      </w:r>
      <w:r w:rsidRPr="00C14087">
        <w:rPr>
          <w:lang w:val="en-GB"/>
        </w:rPr>
        <w:tab/>
      </w:r>
      <w:r w:rsidRPr="00C14087">
        <w:rPr>
          <w:lang w:val="en-GB"/>
        </w:rPr>
        <w:fldChar w:fldCharType="begin"/>
      </w:r>
      <w:r w:rsidRPr="00C14087">
        <w:rPr>
          <w:lang w:val="en-GB"/>
        </w:rPr>
        <w:instrText xml:space="preserve"> PAGEREF _Toc290904351 \h </w:instrText>
      </w:r>
      <w:r w:rsidRPr="00C14087">
        <w:rPr>
          <w:lang w:val="en-GB"/>
        </w:rPr>
      </w:r>
      <w:r w:rsidRPr="00C14087">
        <w:rPr>
          <w:lang w:val="en-GB"/>
        </w:rPr>
        <w:fldChar w:fldCharType="separate"/>
      </w:r>
      <w:r w:rsidRPr="00C14087">
        <w:rPr>
          <w:lang w:val="en-GB"/>
        </w:rPr>
        <w:t>33</w:t>
      </w:r>
      <w:r w:rsidRPr="00C14087">
        <w:rPr>
          <w:lang w:val="en-GB"/>
        </w:rPr>
        <w:fldChar w:fldCharType="end"/>
      </w:r>
    </w:p>
    <w:p w14:paraId="0D23966A"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16.1.2</w:t>
      </w:r>
      <w:r w:rsidRPr="00C14087">
        <w:rPr>
          <w:rFonts w:asciiTheme="minorHAnsi" w:eastAsiaTheme="minorEastAsia" w:hAnsiTheme="minorHAnsi" w:cstheme="minorBidi"/>
          <w:sz w:val="24"/>
          <w:szCs w:val="24"/>
          <w:lang w:val="en-GB" w:eastAsia="ja-JP"/>
        </w:rPr>
        <w:tab/>
      </w:r>
      <w:r w:rsidRPr="00C14087">
        <w:rPr>
          <w:lang w:val="en-GB"/>
        </w:rPr>
        <w:t>Application for an Exemption</w:t>
      </w:r>
      <w:r w:rsidRPr="00C14087">
        <w:rPr>
          <w:lang w:val="en-GB"/>
        </w:rPr>
        <w:tab/>
      </w:r>
      <w:r w:rsidRPr="00C14087">
        <w:rPr>
          <w:lang w:val="en-GB"/>
        </w:rPr>
        <w:fldChar w:fldCharType="begin"/>
      </w:r>
      <w:r w:rsidRPr="00C14087">
        <w:rPr>
          <w:lang w:val="en-GB"/>
        </w:rPr>
        <w:instrText xml:space="preserve"> PAGEREF _Toc290904352 \h </w:instrText>
      </w:r>
      <w:r w:rsidRPr="00C14087">
        <w:rPr>
          <w:lang w:val="en-GB"/>
        </w:rPr>
      </w:r>
      <w:r w:rsidRPr="00C14087">
        <w:rPr>
          <w:lang w:val="en-GB"/>
        </w:rPr>
        <w:fldChar w:fldCharType="separate"/>
      </w:r>
      <w:r w:rsidRPr="00C14087">
        <w:rPr>
          <w:lang w:val="en-GB"/>
        </w:rPr>
        <w:t>33</w:t>
      </w:r>
      <w:r w:rsidRPr="00C14087">
        <w:rPr>
          <w:lang w:val="en-GB"/>
        </w:rPr>
        <w:fldChar w:fldCharType="end"/>
      </w:r>
    </w:p>
    <w:p w14:paraId="294E11D0"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16.1.3</w:t>
      </w:r>
      <w:r w:rsidRPr="00C14087">
        <w:rPr>
          <w:rFonts w:asciiTheme="minorHAnsi" w:eastAsiaTheme="minorEastAsia" w:hAnsiTheme="minorHAnsi" w:cstheme="minorBidi"/>
          <w:sz w:val="24"/>
          <w:szCs w:val="24"/>
          <w:lang w:val="en-GB" w:eastAsia="ja-JP"/>
        </w:rPr>
        <w:tab/>
      </w:r>
      <w:r w:rsidRPr="00C14087">
        <w:rPr>
          <w:lang w:val="en-GB"/>
        </w:rPr>
        <w:t>Determination of an Application for an Exemption</w:t>
      </w:r>
      <w:r w:rsidRPr="00C14087">
        <w:rPr>
          <w:lang w:val="en-GB"/>
        </w:rPr>
        <w:tab/>
      </w:r>
      <w:r w:rsidRPr="00C14087">
        <w:rPr>
          <w:lang w:val="en-GB"/>
        </w:rPr>
        <w:fldChar w:fldCharType="begin"/>
      </w:r>
      <w:r w:rsidRPr="00C14087">
        <w:rPr>
          <w:lang w:val="en-GB"/>
        </w:rPr>
        <w:instrText xml:space="preserve"> PAGEREF _Toc290904353 \h </w:instrText>
      </w:r>
      <w:r w:rsidRPr="00C14087">
        <w:rPr>
          <w:lang w:val="en-GB"/>
        </w:rPr>
      </w:r>
      <w:r w:rsidRPr="00C14087">
        <w:rPr>
          <w:lang w:val="en-GB"/>
        </w:rPr>
        <w:fldChar w:fldCharType="separate"/>
      </w:r>
      <w:r w:rsidRPr="00C14087">
        <w:rPr>
          <w:lang w:val="en-GB"/>
        </w:rPr>
        <w:t>33</w:t>
      </w:r>
      <w:r w:rsidRPr="00C14087">
        <w:rPr>
          <w:lang w:val="en-GB"/>
        </w:rPr>
        <w:fldChar w:fldCharType="end"/>
      </w:r>
    </w:p>
    <w:p w14:paraId="330E1FF8"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16.2</w:t>
      </w:r>
      <w:r w:rsidRPr="00C14087">
        <w:rPr>
          <w:rFonts w:asciiTheme="minorHAnsi" w:eastAsiaTheme="minorEastAsia" w:hAnsiTheme="minorHAnsi" w:cstheme="minorBidi"/>
          <w:sz w:val="24"/>
          <w:szCs w:val="24"/>
          <w:lang w:val="en-GB" w:eastAsia="ja-JP"/>
        </w:rPr>
        <w:tab/>
      </w:r>
      <w:r w:rsidRPr="00C14087">
        <w:rPr>
          <w:lang w:val="en-GB"/>
        </w:rPr>
        <w:t>Disclosure of Non-Compliance</w:t>
      </w:r>
      <w:r w:rsidRPr="00C14087">
        <w:rPr>
          <w:lang w:val="en-GB"/>
        </w:rPr>
        <w:tab/>
      </w:r>
      <w:r w:rsidRPr="00C14087">
        <w:rPr>
          <w:lang w:val="en-GB"/>
        </w:rPr>
        <w:fldChar w:fldCharType="begin"/>
      </w:r>
      <w:r w:rsidRPr="00C14087">
        <w:rPr>
          <w:lang w:val="en-GB"/>
        </w:rPr>
        <w:instrText xml:space="preserve"> PAGEREF _Toc290904354 \h </w:instrText>
      </w:r>
      <w:r w:rsidRPr="00C14087">
        <w:rPr>
          <w:lang w:val="en-GB"/>
        </w:rPr>
      </w:r>
      <w:r w:rsidRPr="00C14087">
        <w:rPr>
          <w:lang w:val="en-GB"/>
        </w:rPr>
        <w:fldChar w:fldCharType="separate"/>
      </w:r>
      <w:r w:rsidRPr="00C14087">
        <w:rPr>
          <w:lang w:val="en-GB"/>
        </w:rPr>
        <w:t>34</w:t>
      </w:r>
      <w:r w:rsidRPr="00C14087">
        <w:rPr>
          <w:lang w:val="en-GB"/>
        </w:rPr>
        <w:fldChar w:fldCharType="end"/>
      </w:r>
    </w:p>
    <w:p w14:paraId="3FED4AE8"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16.3</w:t>
      </w:r>
      <w:r w:rsidRPr="00C14087">
        <w:rPr>
          <w:rFonts w:asciiTheme="minorHAnsi" w:eastAsiaTheme="minorEastAsia" w:hAnsiTheme="minorHAnsi" w:cstheme="minorBidi"/>
          <w:sz w:val="24"/>
          <w:szCs w:val="24"/>
          <w:lang w:val="en-GB" w:eastAsia="ja-JP"/>
        </w:rPr>
        <w:tab/>
      </w:r>
      <w:r w:rsidRPr="00C14087">
        <w:rPr>
          <w:lang w:val="en-GB"/>
        </w:rPr>
        <w:t>Audits</w:t>
      </w:r>
      <w:r w:rsidRPr="00C14087">
        <w:rPr>
          <w:lang w:val="en-GB"/>
        </w:rPr>
        <w:tab/>
      </w:r>
      <w:r w:rsidRPr="00C14087">
        <w:rPr>
          <w:lang w:val="en-GB"/>
        </w:rPr>
        <w:fldChar w:fldCharType="begin"/>
      </w:r>
      <w:r w:rsidRPr="00C14087">
        <w:rPr>
          <w:lang w:val="en-GB"/>
        </w:rPr>
        <w:instrText xml:space="preserve"> PAGEREF _Toc290904355 \h </w:instrText>
      </w:r>
      <w:r w:rsidRPr="00C14087">
        <w:rPr>
          <w:lang w:val="en-GB"/>
        </w:rPr>
      </w:r>
      <w:r w:rsidRPr="00C14087">
        <w:rPr>
          <w:lang w:val="en-GB"/>
        </w:rPr>
        <w:fldChar w:fldCharType="separate"/>
      </w:r>
      <w:r w:rsidRPr="00C14087">
        <w:rPr>
          <w:lang w:val="en-GB"/>
        </w:rPr>
        <w:t>34</w:t>
      </w:r>
      <w:r w:rsidRPr="00C14087">
        <w:rPr>
          <w:lang w:val="en-GB"/>
        </w:rPr>
        <w:fldChar w:fldCharType="end"/>
      </w:r>
    </w:p>
    <w:p w14:paraId="0D5F69A5"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16.4</w:t>
      </w:r>
      <w:r w:rsidRPr="00C14087">
        <w:rPr>
          <w:rFonts w:asciiTheme="minorHAnsi" w:eastAsiaTheme="minorEastAsia" w:hAnsiTheme="minorHAnsi" w:cstheme="minorBidi"/>
          <w:sz w:val="24"/>
          <w:szCs w:val="24"/>
          <w:lang w:val="en-GB" w:eastAsia="ja-JP"/>
        </w:rPr>
        <w:tab/>
      </w:r>
      <w:r w:rsidRPr="00C14087">
        <w:rPr>
          <w:lang w:val="en-GB"/>
        </w:rPr>
        <w:t>Suspension &amp; Termination</w:t>
      </w:r>
      <w:r w:rsidRPr="00C14087">
        <w:rPr>
          <w:lang w:val="en-GB"/>
        </w:rPr>
        <w:tab/>
      </w:r>
      <w:r w:rsidRPr="00C14087">
        <w:rPr>
          <w:lang w:val="en-GB"/>
        </w:rPr>
        <w:fldChar w:fldCharType="begin"/>
      </w:r>
      <w:r w:rsidRPr="00C14087">
        <w:rPr>
          <w:lang w:val="en-GB"/>
        </w:rPr>
        <w:instrText xml:space="preserve"> PAGEREF _Toc290904356 \h </w:instrText>
      </w:r>
      <w:r w:rsidRPr="00C14087">
        <w:rPr>
          <w:lang w:val="en-GB"/>
        </w:rPr>
      </w:r>
      <w:r w:rsidRPr="00C14087">
        <w:rPr>
          <w:lang w:val="en-GB"/>
        </w:rPr>
        <w:fldChar w:fldCharType="separate"/>
      </w:r>
      <w:r w:rsidRPr="00C14087">
        <w:rPr>
          <w:lang w:val="en-GB"/>
        </w:rPr>
        <w:t>34</w:t>
      </w:r>
      <w:r w:rsidRPr="00C14087">
        <w:rPr>
          <w:lang w:val="en-GB"/>
        </w:rPr>
        <w:fldChar w:fldCharType="end"/>
      </w:r>
    </w:p>
    <w:p w14:paraId="20649DBC"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16.4.1</w:t>
      </w:r>
      <w:r w:rsidRPr="00C14087">
        <w:rPr>
          <w:rFonts w:asciiTheme="minorHAnsi" w:eastAsiaTheme="minorEastAsia" w:hAnsiTheme="minorHAnsi" w:cstheme="minorBidi"/>
          <w:sz w:val="24"/>
          <w:szCs w:val="24"/>
          <w:lang w:val="en-GB" w:eastAsia="ja-JP"/>
        </w:rPr>
        <w:tab/>
      </w:r>
      <w:r w:rsidRPr="00C14087">
        <w:rPr>
          <w:lang w:val="en-GB"/>
        </w:rPr>
        <w:t>Immediate Suspension</w:t>
      </w:r>
      <w:r w:rsidRPr="00C14087">
        <w:rPr>
          <w:lang w:val="en-GB"/>
        </w:rPr>
        <w:tab/>
      </w:r>
      <w:r w:rsidRPr="00C14087">
        <w:rPr>
          <w:lang w:val="en-GB"/>
        </w:rPr>
        <w:fldChar w:fldCharType="begin"/>
      </w:r>
      <w:r w:rsidRPr="00C14087">
        <w:rPr>
          <w:lang w:val="en-GB"/>
        </w:rPr>
        <w:instrText xml:space="preserve"> PAGEREF _Toc290904357 \h </w:instrText>
      </w:r>
      <w:r w:rsidRPr="00C14087">
        <w:rPr>
          <w:lang w:val="en-GB"/>
        </w:rPr>
      </w:r>
      <w:r w:rsidRPr="00C14087">
        <w:rPr>
          <w:lang w:val="en-GB"/>
        </w:rPr>
        <w:fldChar w:fldCharType="separate"/>
      </w:r>
      <w:r w:rsidRPr="00C14087">
        <w:rPr>
          <w:lang w:val="en-GB"/>
        </w:rPr>
        <w:t>34</w:t>
      </w:r>
      <w:r w:rsidRPr="00C14087">
        <w:rPr>
          <w:lang w:val="en-GB"/>
        </w:rPr>
        <w:fldChar w:fldCharType="end"/>
      </w:r>
    </w:p>
    <w:p w14:paraId="4F03F104"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16.4.2</w:t>
      </w:r>
      <w:r w:rsidRPr="00C14087">
        <w:rPr>
          <w:rFonts w:asciiTheme="minorHAnsi" w:eastAsiaTheme="minorEastAsia" w:hAnsiTheme="minorHAnsi" w:cstheme="minorBidi"/>
          <w:sz w:val="24"/>
          <w:szCs w:val="24"/>
          <w:lang w:val="en-GB" w:eastAsia="ja-JP"/>
        </w:rPr>
        <w:tab/>
      </w:r>
      <w:r w:rsidRPr="00C14087">
        <w:rPr>
          <w:lang w:val="en-GB"/>
        </w:rPr>
        <w:t>Other reasons for Suspension</w:t>
      </w:r>
      <w:r w:rsidRPr="00C14087">
        <w:rPr>
          <w:lang w:val="en-GB"/>
        </w:rPr>
        <w:tab/>
      </w:r>
      <w:r w:rsidRPr="00C14087">
        <w:rPr>
          <w:lang w:val="en-GB"/>
        </w:rPr>
        <w:fldChar w:fldCharType="begin"/>
      </w:r>
      <w:r w:rsidRPr="00C14087">
        <w:rPr>
          <w:lang w:val="en-GB"/>
        </w:rPr>
        <w:instrText xml:space="preserve"> PAGEREF _Toc290904358 \h </w:instrText>
      </w:r>
      <w:r w:rsidRPr="00C14087">
        <w:rPr>
          <w:lang w:val="en-GB"/>
        </w:rPr>
      </w:r>
      <w:r w:rsidRPr="00C14087">
        <w:rPr>
          <w:lang w:val="en-GB"/>
        </w:rPr>
        <w:fldChar w:fldCharType="separate"/>
      </w:r>
      <w:r w:rsidRPr="00C14087">
        <w:rPr>
          <w:lang w:val="en-GB"/>
        </w:rPr>
        <w:t>35</w:t>
      </w:r>
      <w:r w:rsidRPr="00C14087">
        <w:rPr>
          <w:lang w:val="en-GB"/>
        </w:rPr>
        <w:fldChar w:fldCharType="end"/>
      </w:r>
    </w:p>
    <w:p w14:paraId="6541F760"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16.4.3</w:t>
      </w:r>
      <w:r w:rsidRPr="00C14087">
        <w:rPr>
          <w:rFonts w:asciiTheme="minorHAnsi" w:eastAsiaTheme="minorEastAsia" w:hAnsiTheme="minorHAnsi" w:cstheme="minorBidi"/>
          <w:sz w:val="24"/>
          <w:szCs w:val="24"/>
          <w:lang w:val="en-GB" w:eastAsia="ja-JP"/>
        </w:rPr>
        <w:tab/>
      </w:r>
      <w:r w:rsidRPr="00C14087">
        <w:rPr>
          <w:lang w:val="en-GB"/>
        </w:rPr>
        <w:t>Effect of Suspension</w:t>
      </w:r>
      <w:r w:rsidRPr="00C14087">
        <w:rPr>
          <w:lang w:val="en-GB"/>
        </w:rPr>
        <w:tab/>
      </w:r>
      <w:r w:rsidRPr="00C14087">
        <w:rPr>
          <w:lang w:val="en-GB"/>
        </w:rPr>
        <w:fldChar w:fldCharType="begin"/>
      </w:r>
      <w:r w:rsidRPr="00C14087">
        <w:rPr>
          <w:lang w:val="en-GB"/>
        </w:rPr>
        <w:instrText xml:space="preserve"> PAGEREF _Toc290904359 \h </w:instrText>
      </w:r>
      <w:r w:rsidRPr="00C14087">
        <w:rPr>
          <w:lang w:val="en-GB"/>
        </w:rPr>
      </w:r>
      <w:r w:rsidRPr="00C14087">
        <w:rPr>
          <w:lang w:val="en-GB"/>
        </w:rPr>
        <w:fldChar w:fldCharType="separate"/>
      </w:r>
      <w:r w:rsidRPr="00C14087">
        <w:rPr>
          <w:lang w:val="en-GB"/>
        </w:rPr>
        <w:t>35</w:t>
      </w:r>
      <w:r w:rsidRPr="00C14087">
        <w:rPr>
          <w:lang w:val="en-GB"/>
        </w:rPr>
        <w:fldChar w:fldCharType="end"/>
      </w:r>
    </w:p>
    <w:p w14:paraId="2EBBFE4F"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16.4.4</w:t>
      </w:r>
      <w:r w:rsidRPr="00C14087">
        <w:rPr>
          <w:rFonts w:asciiTheme="minorHAnsi" w:eastAsiaTheme="minorEastAsia" w:hAnsiTheme="minorHAnsi" w:cstheme="minorBidi"/>
          <w:sz w:val="24"/>
          <w:szCs w:val="24"/>
          <w:lang w:val="en-GB" w:eastAsia="ja-JP"/>
        </w:rPr>
        <w:tab/>
      </w:r>
      <w:r w:rsidRPr="00C14087">
        <w:rPr>
          <w:lang w:val="en-GB"/>
        </w:rPr>
        <w:t>Withdrawal of Participants</w:t>
      </w:r>
      <w:r w:rsidRPr="00C14087">
        <w:rPr>
          <w:lang w:val="en-GB"/>
        </w:rPr>
        <w:tab/>
      </w:r>
      <w:r w:rsidRPr="00C14087">
        <w:rPr>
          <w:lang w:val="en-GB"/>
        </w:rPr>
        <w:fldChar w:fldCharType="begin"/>
      </w:r>
      <w:r w:rsidRPr="00C14087">
        <w:rPr>
          <w:lang w:val="en-GB"/>
        </w:rPr>
        <w:instrText xml:space="preserve"> PAGEREF _Toc290904360 \h </w:instrText>
      </w:r>
      <w:r w:rsidRPr="00C14087">
        <w:rPr>
          <w:lang w:val="en-GB"/>
        </w:rPr>
      </w:r>
      <w:r w:rsidRPr="00C14087">
        <w:rPr>
          <w:lang w:val="en-GB"/>
        </w:rPr>
        <w:fldChar w:fldCharType="separate"/>
      </w:r>
      <w:r w:rsidRPr="00C14087">
        <w:rPr>
          <w:lang w:val="en-GB"/>
        </w:rPr>
        <w:t>35</w:t>
      </w:r>
      <w:r w:rsidRPr="00C14087">
        <w:rPr>
          <w:lang w:val="en-GB"/>
        </w:rPr>
        <w:fldChar w:fldCharType="end"/>
      </w:r>
    </w:p>
    <w:p w14:paraId="7D17EDC5"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16.4.5</w:t>
      </w:r>
      <w:r w:rsidRPr="00C14087">
        <w:rPr>
          <w:rFonts w:asciiTheme="minorHAnsi" w:eastAsiaTheme="minorEastAsia" w:hAnsiTheme="minorHAnsi" w:cstheme="minorBidi"/>
          <w:sz w:val="24"/>
          <w:szCs w:val="24"/>
          <w:lang w:val="en-GB" w:eastAsia="ja-JP"/>
        </w:rPr>
        <w:tab/>
      </w:r>
      <w:r w:rsidRPr="00C14087">
        <w:rPr>
          <w:lang w:val="en-GB"/>
        </w:rPr>
        <w:t>Obligations of Cessation</w:t>
      </w:r>
      <w:r w:rsidRPr="00C14087">
        <w:rPr>
          <w:lang w:val="en-GB"/>
        </w:rPr>
        <w:tab/>
      </w:r>
      <w:r w:rsidRPr="00C14087">
        <w:rPr>
          <w:lang w:val="en-GB"/>
        </w:rPr>
        <w:fldChar w:fldCharType="begin"/>
      </w:r>
      <w:r w:rsidRPr="00C14087">
        <w:rPr>
          <w:lang w:val="en-GB"/>
        </w:rPr>
        <w:instrText xml:space="preserve"> PAGEREF _Toc290904361 \h </w:instrText>
      </w:r>
      <w:r w:rsidRPr="00C14087">
        <w:rPr>
          <w:lang w:val="en-GB"/>
        </w:rPr>
      </w:r>
      <w:r w:rsidRPr="00C14087">
        <w:rPr>
          <w:lang w:val="en-GB"/>
        </w:rPr>
        <w:fldChar w:fldCharType="separate"/>
      </w:r>
      <w:r w:rsidRPr="00C14087">
        <w:rPr>
          <w:lang w:val="en-GB"/>
        </w:rPr>
        <w:t>35</w:t>
      </w:r>
      <w:r w:rsidRPr="00C14087">
        <w:rPr>
          <w:lang w:val="en-GB"/>
        </w:rPr>
        <w:fldChar w:fldCharType="end"/>
      </w:r>
    </w:p>
    <w:p w14:paraId="1A098CF0" w14:textId="77777777" w:rsidR="007279A8" w:rsidRPr="00C14087" w:rsidRDefault="007279A8">
      <w:pPr>
        <w:pStyle w:val="TOC3"/>
        <w:tabs>
          <w:tab w:val="left" w:pos="1237"/>
          <w:tab w:val="right" w:leader="dot" w:pos="9016"/>
        </w:tabs>
        <w:rPr>
          <w:rFonts w:asciiTheme="minorHAnsi" w:eastAsiaTheme="minorEastAsia" w:hAnsiTheme="minorHAnsi" w:cstheme="minorBidi"/>
          <w:sz w:val="24"/>
          <w:szCs w:val="24"/>
          <w:lang w:val="en-GB" w:eastAsia="ja-JP"/>
        </w:rPr>
      </w:pPr>
      <w:r w:rsidRPr="00C14087">
        <w:rPr>
          <w:lang w:val="en-GB"/>
        </w:rPr>
        <w:t>16.4.6</w:t>
      </w:r>
      <w:r w:rsidRPr="00C14087">
        <w:rPr>
          <w:rFonts w:asciiTheme="minorHAnsi" w:eastAsiaTheme="minorEastAsia" w:hAnsiTheme="minorHAnsi" w:cstheme="minorBidi"/>
          <w:sz w:val="24"/>
          <w:szCs w:val="24"/>
          <w:lang w:val="en-GB" w:eastAsia="ja-JP"/>
        </w:rPr>
        <w:tab/>
      </w:r>
      <w:r w:rsidRPr="00C14087">
        <w:rPr>
          <w:lang w:val="en-GB"/>
        </w:rPr>
        <w:t>Compliance with these Standards</w:t>
      </w:r>
      <w:r w:rsidRPr="00C14087">
        <w:rPr>
          <w:lang w:val="en-GB"/>
        </w:rPr>
        <w:tab/>
      </w:r>
      <w:r w:rsidRPr="00C14087">
        <w:rPr>
          <w:lang w:val="en-GB"/>
        </w:rPr>
        <w:fldChar w:fldCharType="begin"/>
      </w:r>
      <w:r w:rsidRPr="00C14087">
        <w:rPr>
          <w:lang w:val="en-GB"/>
        </w:rPr>
        <w:instrText xml:space="preserve"> PAGEREF _Toc290904362 \h </w:instrText>
      </w:r>
      <w:r w:rsidRPr="00C14087">
        <w:rPr>
          <w:lang w:val="en-GB"/>
        </w:rPr>
      </w:r>
      <w:r w:rsidRPr="00C14087">
        <w:rPr>
          <w:lang w:val="en-GB"/>
        </w:rPr>
        <w:fldChar w:fldCharType="separate"/>
      </w:r>
      <w:r w:rsidRPr="00C14087">
        <w:rPr>
          <w:lang w:val="en-GB"/>
        </w:rPr>
        <w:t>35</w:t>
      </w:r>
      <w:r w:rsidRPr="00C14087">
        <w:rPr>
          <w:lang w:val="en-GB"/>
        </w:rPr>
        <w:fldChar w:fldCharType="end"/>
      </w:r>
    </w:p>
    <w:p w14:paraId="7B709C17"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16.5</w:t>
      </w:r>
      <w:r w:rsidRPr="00C14087">
        <w:rPr>
          <w:rFonts w:asciiTheme="minorHAnsi" w:eastAsiaTheme="minorEastAsia" w:hAnsiTheme="minorHAnsi" w:cstheme="minorBidi"/>
          <w:sz w:val="24"/>
          <w:szCs w:val="24"/>
          <w:lang w:val="en-GB" w:eastAsia="ja-JP"/>
        </w:rPr>
        <w:tab/>
      </w:r>
      <w:r w:rsidRPr="00C14087">
        <w:rPr>
          <w:lang w:val="en-GB"/>
        </w:rPr>
        <w:t>Liability for owned &amp; controlled entities</w:t>
      </w:r>
      <w:r w:rsidRPr="00C14087">
        <w:rPr>
          <w:lang w:val="en-GB"/>
        </w:rPr>
        <w:tab/>
      </w:r>
      <w:r w:rsidRPr="00C14087">
        <w:rPr>
          <w:lang w:val="en-GB"/>
        </w:rPr>
        <w:fldChar w:fldCharType="begin"/>
      </w:r>
      <w:r w:rsidRPr="00C14087">
        <w:rPr>
          <w:lang w:val="en-GB"/>
        </w:rPr>
        <w:instrText xml:space="preserve"> PAGEREF _Toc290904363 \h </w:instrText>
      </w:r>
      <w:r w:rsidRPr="00C14087">
        <w:rPr>
          <w:lang w:val="en-GB"/>
        </w:rPr>
      </w:r>
      <w:r w:rsidRPr="00C14087">
        <w:rPr>
          <w:lang w:val="en-GB"/>
        </w:rPr>
        <w:fldChar w:fldCharType="separate"/>
      </w:r>
      <w:r w:rsidRPr="00C14087">
        <w:rPr>
          <w:lang w:val="en-GB"/>
        </w:rPr>
        <w:t>35</w:t>
      </w:r>
      <w:r w:rsidRPr="00C14087">
        <w:rPr>
          <w:lang w:val="en-GB"/>
        </w:rPr>
        <w:fldChar w:fldCharType="end"/>
      </w:r>
    </w:p>
    <w:p w14:paraId="2A211472"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lastRenderedPageBreak/>
        <w:t>16.6</w:t>
      </w:r>
      <w:r w:rsidRPr="00C14087">
        <w:rPr>
          <w:rFonts w:asciiTheme="minorHAnsi" w:eastAsiaTheme="minorEastAsia" w:hAnsiTheme="minorHAnsi" w:cstheme="minorBidi"/>
          <w:sz w:val="24"/>
          <w:szCs w:val="24"/>
          <w:lang w:val="en-GB" w:eastAsia="ja-JP"/>
        </w:rPr>
        <w:tab/>
      </w:r>
      <w:r w:rsidRPr="00C14087">
        <w:rPr>
          <w:lang w:val="en-GB"/>
        </w:rPr>
        <w:t>Disclosures</w:t>
      </w:r>
      <w:r w:rsidRPr="00C14087">
        <w:rPr>
          <w:lang w:val="en-GB"/>
        </w:rPr>
        <w:tab/>
      </w:r>
      <w:r w:rsidRPr="00C14087">
        <w:rPr>
          <w:lang w:val="en-GB"/>
        </w:rPr>
        <w:fldChar w:fldCharType="begin"/>
      </w:r>
      <w:r w:rsidRPr="00C14087">
        <w:rPr>
          <w:lang w:val="en-GB"/>
        </w:rPr>
        <w:instrText xml:space="preserve"> PAGEREF _Toc290904364 \h </w:instrText>
      </w:r>
      <w:r w:rsidRPr="00C14087">
        <w:rPr>
          <w:lang w:val="en-GB"/>
        </w:rPr>
      </w:r>
      <w:r w:rsidRPr="00C14087">
        <w:rPr>
          <w:lang w:val="en-GB"/>
        </w:rPr>
        <w:fldChar w:fldCharType="separate"/>
      </w:r>
      <w:r w:rsidRPr="00C14087">
        <w:rPr>
          <w:lang w:val="en-GB"/>
        </w:rPr>
        <w:t>36</w:t>
      </w:r>
      <w:r w:rsidRPr="00C14087">
        <w:rPr>
          <w:lang w:val="en-GB"/>
        </w:rPr>
        <w:fldChar w:fldCharType="end"/>
      </w:r>
    </w:p>
    <w:p w14:paraId="521A1714" w14:textId="77777777" w:rsidR="007279A8" w:rsidRPr="00C14087" w:rsidRDefault="007279A8">
      <w:pPr>
        <w:pStyle w:val="TOC2"/>
        <w:tabs>
          <w:tab w:val="left" w:pos="850"/>
          <w:tab w:val="right" w:leader="dot" w:pos="9016"/>
        </w:tabs>
        <w:rPr>
          <w:rFonts w:asciiTheme="minorHAnsi" w:eastAsiaTheme="minorEastAsia" w:hAnsiTheme="minorHAnsi" w:cstheme="minorBidi"/>
          <w:sz w:val="24"/>
          <w:szCs w:val="24"/>
          <w:lang w:val="en-GB" w:eastAsia="ja-JP"/>
        </w:rPr>
      </w:pPr>
      <w:r w:rsidRPr="00C14087">
        <w:rPr>
          <w:lang w:val="en-GB"/>
        </w:rPr>
        <w:t>16.7</w:t>
      </w:r>
      <w:r w:rsidRPr="00C14087">
        <w:rPr>
          <w:rFonts w:asciiTheme="minorHAnsi" w:eastAsiaTheme="minorEastAsia" w:hAnsiTheme="minorHAnsi" w:cstheme="minorBidi"/>
          <w:sz w:val="24"/>
          <w:szCs w:val="24"/>
          <w:lang w:val="en-GB" w:eastAsia="ja-JP"/>
        </w:rPr>
        <w:tab/>
      </w:r>
      <w:r w:rsidRPr="00C14087">
        <w:rPr>
          <w:lang w:val="en-GB"/>
        </w:rPr>
        <w:t>Confidentiality</w:t>
      </w:r>
      <w:r w:rsidRPr="00C14087">
        <w:rPr>
          <w:lang w:val="en-GB"/>
        </w:rPr>
        <w:tab/>
      </w:r>
      <w:r w:rsidRPr="00C14087">
        <w:rPr>
          <w:lang w:val="en-GB"/>
        </w:rPr>
        <w:fldChar w:fldCharType="begin"/>
      </w:r>
      <w:r w:rsidRPr="00C14087">
        <w:rPr>
          <w:lang w:val="en-GB"/>
        </w:rPr>
        <w:instrText xml:space="preserve"> PAGEREF _Toc290904365 \h </w:instrText>
      </w:r>
      <w:r w:rsidRPr="00C14087">
        <w:rPr>
          <w:lang w:val="en-GB"/>
        </w:rPr>
      </w:r>
      <w:r w:rsidRPr="00C14087">
        <w:rPr>
          <w:lang w:val="en-GB"/>
        </w:rPr>
        <w:fldChar w:fldCharType="separate"/>
      </w:r>
      <w:r w:rsidRPr="00C14087">
        <w:rPr>
          <w:lang w:val="en-GB"/>
        </w:rPr>
        <w:t>36</w:t>
      </w:r>
      <w:r w:rsidRPr="00C14087">
        <w:rPr>
          <w:lang w:val="en-GB"/>
        </w:rPr>
        <w:fldChar w:fldCharType="end"/>
      </w:r>
    </w:p>
    <w:p w14:paraId="4DF446E9" w14:textId="77777777" w:rsidR="007279A8" w:rsidRPr="00C14087" w:rsidRDefault="007279A8">
      <w:pPr>
        <w:pStyle w:val="TOC1"/>
        <w:tabs>
          <w:tab w:val="left" w:pos="463"/>
          <w:tab w:val="right" w:leader="dot" w:pos="9016"/>
        </w:tabs>
        <w:rPr>
          <w:rFonts w:asciiTheme="minorHAnsi" w:eastAsiaTheme="minorEastAsia" w:hAnsiTheme="minorHAnsi" w:cstheme="minorBidi"/>
          <w:sz w:val="24"/>
          <w:szCs w:val="24"/>
          <w:lang w:val="en-GB" w:eastAsia="ja-JP"/>
        </w:rPr>
      </w:pPr>
      <w:r w:rsidRPr="00C14087">
        <w:rPr>
          <w:lang w:val="en-GB"/>
        </w:rPr>
        <w:t>17</w:t>
      </w:r>
      <w:r w:rsidRPr="00C14087">
        <w:rPr>
          <w:rFonts w:asciiTheme="minorHAnsi" w:eastAsiaTheme="minorEastAsia" w:hAnsiTheme="minorHAnsi" w:cstheme="minorBidi"/>
          <w:sz w:val="24"/>
          <w:szCs w:val="24"/>
          <w:lang w:val="en-GB" w:eastAsia="ja-JP"/>
        </w:rPr>
        <w:tab/>
      </w:r>
      <w:r w:rsidRPr="00C14087">
        <w:rPr>
          <w:lang w:val="en-GB"/>
        </w:rPr>
        <w:t>Appendix D - Arbitration</w:t>
      </w:r>
      <w:r w:rsidRPr="00C14087">
        <w:rPr>
          <w:lang w:val="en-GB"/>
        </w:rPr>
        <w:tab/>
      </w:r>
      <w:r w:rsidRPr="00C14087">
        <w:rPr>
          <w:lang w:val="en-GB"/>
        </w:rPr>
        <w:fldChar w:fldCharType="begin"/>
      </w:r>
      <w:r w:rsidRPr="00C14087">
        <w:rPr>
          <w:lang w:val="en-GB"/>
        </w:rPr>
        <w:instrText xml:space="preserve"> PAGEREF _Toc290904366 \h </w:instrText>
      </w:r>
      <w:r w:rsidRPr="00C14087">
        <w:rPr>
          <w:lang w:val="en-GB"/>
        </w:rPr>
      </w:r>
      <w:r w:rsidRPr="00C14087">
        <w:rPr>
          <w:lang w:val="en-GB"/>
        </w:rPr>
        <w:fldChar w:fldCharType="separate"/>
      </w:r>
      <w:r w:rsidRPr="00C14087">
        <w:rPr>
          <w:lang w:val="en-GB"/>
        </w:rPr>
        <w:t>37</w:t>
      </w:r>
      <w:r w:rsidRPr="00C14087">
        <w:rPr>
          <w:lang w:val="en-GB"/>
        </w:rPr>
        <w:fldChar w:fldCharType="end"/>
      </w:r>
    </w:p>
    <w:p w14:paraId="2F514105" w14:textId="77777777" w:rsidR="007279A8" w:rsidRPr="00C14087" w:rsidRDefault="007279A8">
      <w:pPr>
        <w:pStyle w:val="TOC1"/>
        <w:tabs>
          <w:tab w:val="left" w:pos="463"/>
          <w:tab w:val="right" w:leader="dot" w:pos="9016"/>
        </w:tabs>
        <w:rPr>
          <w:rFonts w:asciiTheme="minorHAnsi" w:eastAsiaTheme="minorEastAsia" w:hAnsiTheme="minorHAnsi" w:cstheme="minorBidi"/>
          <w:sz w:val="24"/>
          <w:szCs w:val="24"/>
          <w:lang w:val="en-GB" w:eastAsia="ja-JP"/>
        </w:rPr>
      </w:pPr>
      <w:r w:rsidRPr="00C14087">
        <w:rPr>
          <w:lang w:val="en-GB"/>
        </w:rPr>
        <w:t>18</w:t>
      </w:r>
      <w:r w:rsidRPr="00C14087">
        <w:rPr>
          <w:rFonts w:asciiTheme="minorHAnsi" w:eastAsiaTheme="minorEastAsia" w:hAnsiTheme="minorHAnsi" w:cstheme="minorBidi"/>
          <w:sz w:val="24"/>
          <w:szCs w:val="24"/>
          <w:lang w:val="en-GB" w:eastAsia="ja-JP"/>
        </w:rPr>
        <w:tab/>
      </w:r>
      <w:r w:rsidRPr="00C14087">
        <w:rPr>
          <w:lang w:val="en-GB"/>
        </w:rPr>
        <w:t>Appendix E - Warranties</w:t>
      </w:r>
      <w:r w:rsidRPr="00C14087">
        <w:rPr>
          <w:lang w:val="en-GB"/>
        </w:rPr>
        <w:tab/>
      </w:r>
      <w:r w:rsidRPr="00C14087">
        <w:rPr>
          <w:lang w:val="en-GB"/>
        </w:rPr>
        <w:fldChar w:fldCharType="begin"/>
      </w:r>
      <w:r w:rsidRPr="00C14087">
        <w:rPr>
          <w:lang w:val="en-GB"/>
        </w:rPr>
        <w:instrText xml:space="preserve"> PAGEREF _Toc290904367 \h </w:instrText>
      </w:r>
      <w:r w:rsidRPr="00C14087">
        <w:rPr>
          <w:lang w:val="en-GB"/>
        </w:rPr>
      </w:r>
      <w:r w:rsidRPr="00C14087">
        <w:rPr>
          <w:lang w:val="en-GB"/>
        </w:rPr>
        <w:fldChar w:fldCharType="separate"/>
      </w:r>
      <w:r w:rsidRPr="00C14087">
        <w:rPr>
          <w:lang w:val="en-GB"/>
        </w:rPr>
        <w:t>38</w:t>
      </w:r>
      <w:r w:rsidRPr="00C14087">
        <w:rPr>
          <w:lang w:val="en-GB"/>
        </w:rPr>
        <w:fldChar w:fldCharType="end"/>
      </w:r>
    </w:p>
    <w:p w14:paraId="5B3837A1" w14:textId="77777777" w:rsidR="007279A8" w:rsidRPr="00C14087" w:rsidRDefault="007279A8">
      <w:pPr>
        <w:pStyle w:val="TOC1"/>
        <w:tabs>
          <w:tab w:val="left" w:pos="463"/>
          <w:tab w:val="right" w:leader="dot" w:pos="9016"/>
        </w:tabs>
        <w:rPr>
          <w:rFonts w:asciiTheme="minorHAnsi" w:eastAsiaTheme="minorEastAsia" w:hAnsiTheme="minorHAnsi" w:cstheme="minorBidi"/>
          <w:sz w:val="24"/>
          <w:szCs w:val="24"/>
          <w:lang w:val="en-GB" w:eastAsia="ja-JP"/>
        </w:rPr>
      </w:pPr>
      <w:r w:rsidRPr="00C14087">
        <w:rPr>
          <w:lang w:val="en-GB"/>
        </w:rPr>
        <w:t>19</w:t>
      </w:r>
      <w:r w:rsidRPr="00C14087">
        <w:rPr>
          <w:rFonts w:asciiTheme="minorHAnsi" w:eastAsiaTheme="minorEastAsia" w:hAnsiTheme="minorHAnsi" w:cstheme="minorBidi"/>
          <w:sz w:val="24"/>
          <w:szCs w:val="24"/>
          <w:lang w:val="en-GB" w:eastAsia="ja-JP"/>
        </w:rPr>
        <w:tab/>
      </w:r>
      <w:r w:rsidRPr="00C14087">
        <w:rPr>
          <w:lang w:val="en-GB"/>
        </w:rPr>
        <w:t>Appendix F – Application for Exemption</w:t>
      </w:r>
      <w:r w:rsidRPr="00C14087">
        <w:rPr>
          <w:lang w:val="en-GB"/>
        </w:rPr>
        <w:tab/>
      </w:r>
      <w:r w:rsidRPr="00C14087">
        <w:rPr>
          <w:lang w:val="en-GB"/>
        </w:rPr>
        <w:fldChar w:fldCharType="begin"/>
      </w:r>
      <w:r w:rsidRPr="00C14087">
        <w:rPr>
          <w:lang w:val="en-GB"/>
        </w:rPr>
        <w:instrText xml:space="preserve"> PAGEREF _Toc290904368 \h </w:instrText>
      </w:r>
      <w:r w:rsidRPr="00C14087">
        <w:rPr>
          <w:lang w:val="en-GB"/>
        </w:rPr>
      </w:r>
      <w:r w:rsidRPr="00C14087">
        <w:rPr>
          <w:lang w:val="en-GB"/>
        </w:rPr>
        <w:fldChar w:fldCharType="separate"/>
      </w:r>
      <w:r w:rsidRPr="00C14087">
        <w:rPr>
          <w:lang w:val="en-GB"/>
        </w:rPr>
        <w:t>39</w:t>
      </w:r>
      <w:r w:rsidRPr="00C14087">
        <w:rPr>
          <w:lang w:val="en-GB"/>
        </w:rPr>
        <w:fldChar w:fldCharType="end"/>
      </w:r>
    </w:p>
    <w:p w14:paraId="16BAFB06" w14:textId="77777777" w:rsidR="007279A8" w:rsidRPr="00C14087" w:rsidRDefault="007279A8">
      <w:pPr>
        <w:pStyle w:val="TOC1"/>
        <w:tabs>
          <w:tab w:val="left" w:pos="463"/>
          <w:tab w:val="right" w:leader="dot" w:pos="9016"/>
        </w:tabs>
        <w:rPr>
          <w:rFonts w:asciiTheme="minorHAnsi" w:eastAsiaTheme="minorEastAsia" w:hAnsiTheme="minorHAnsi" w:cstheme="minorBidi"/>
          <w:sz w:val="24"/>
          <w:szCs w:val="24"/>
          <w:lang w:val="en-GB" w:eastAsia="ja-JP"/>
        </w:rPr>
      </w:pPr>
      <w:r w:rsidRPr="00C14087">
        <w:rPr>
          <w:lang w:val="en-GB"/>
        </w:rPr>
        <w:t>20</w:t>
      </w:r>
      <w:r w:rsidRPr="00C14087">
        <w:rPr>
          <w:rFonts w:asciiTheme="minorHAnsi" w:eastAsiaTheme="minorEastAsia" w:hAnsiTheme="minorHAnsi" w:cstheme="minorBidi"/>
          <w:sz w:val="24"/>
          <w:szCs w:val="24"/>
          <w:lang w:val="en-GB" w:eastAsia="ja-JP"/>
        </w:rPr>
        <w:tab/>
      </w:r>
      <w:r w:rsidRPr="00C14087">
        <w:rPr>
          <w:lang w:val="en-GB"/>
        </w:rPr>
        <w:t>Appendix G –Interpretation</w:t>
      </w:r>
      <w:r w:rsidRPr="00C14087">
        <w:rPr>
          <w:lang w:val="en-GB"/>
        </w:rPr>
        <w:tab/>
      </w:r>
      <w:r w:rsidRPr="00C14087">
        <w:rPr>
          <w:lang w:val="en-GB"/>
        </w:rPr>
        <w:fldChar w:fldCharType="begin"/>
      </w:r>
      <w:r w:rsidRPr="00C14087">
        <w:rPr>
          <w:lang w:val="en-GB"/>
        </w:rPr>
        <w:instrText xml:space="preserve"> PAGEREF _Toc290904369 \h </w:instrText>
      </w:r>
      <w:r w:rsidRPr="00C14087">
        <w:rPr>
          <w:lang w:val="en-GB"/>
        </w:rPr>
      </w:r>
      <w:r w:rsidRPr="00C14087">
        <w:rPr>
          <w:lang w:val="en-GB"/>
        </w:rPr>
        <w:fldChar w:fldCharType="separate"/>
      </w:r>
      <w:r w:rsidRPr="00C14087">
        <w:rPr>
          <w:lang w:val="en-GB"/>
        </w:rPr>
        <w:t>40</w:t>
      </w:r>
      <w:r w:rsidRPr="00C14087">
        <w:rPr>
          <w:lang w:val="en-GB"/>
        </w:rPr>
        <w:fldChar w:fldCharType="end"/>
      </w:r>
    </w:p>
    <w:p w14:paraId="1A5CC0C1" w14:textId="6C104DCF" w:rsidR="001D284C" w:rsidRPr="00C14087" w:rsidRDefault="00303D4B">
      <w:pPr>
        <w:rPr>
          <w:lang w:val="en-GB"/>
        </w:rPr>
      </w:pPr>
      <w:r w:rsidRPr="00C14087">
        <w:rPr>
          <w:b/>
          <w:bCs/>
          <w:lang w:val="en-GB"/>
        </w:rPr>
        <w:fldChar w:fldCharType="end"/>
      </w:r>
    </w:p>
    <w:p w14:paraId="735B73F7" w14:textId="77777777" w:rsidR="001D284C" w:rsidRPr="00C14087" w:rsidRDefault="00303D4B">
      <w:pPr>
        <w:rPr>
          <w:lang w:val="en-GB"/>
        </w:rPr>
      </w:pPr>
      <w:r w:rsidRPr="00C14087">
        <w:rPr>
          <w:lang w:val="en-GB"/>
        </w:rPr>
        <w:br w:type="page"/>
      </w:r>
    </w:p>
    <w:p w14:paraId="167CD25B" w14:textId="77777777" w:rsidR="001D284C" w:rsidRPr="00C14087" w:rsidRDefault="00303D4B">
      <w:pPr>
        <w:pStyle w:val="Heading1"/>
        <w:rPr>
          <w:lang w:val="en-GB"/>
        </w:rPr>
      </w:pPr>
      <w:bookmarkStart w:id="1" w:name="_Toc290904264"/>
      <w:r w:rsidRPr="00C14087">
        <w:rPr>
          <w:lang w:val="en-GB"/>
        </w:rPr>
        <w:lastRenderedPageBreak/>
        <w:t>Document Control</w:t>
      </w:r>
      <w:bookmarkEnd w:id="1"/>
    </w:p>
    <w:p w14:paraId="4D9E97D8" w14:textId="77777777" w:rsidR="001D284C" w:rsidRPr="00C14087" w:rsidRDefault="001D284C">
      <w:pPr>
        <w:rPr>
          <w:lang w:val="en-GB"/>
        </w:rPr>
      </w:pP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984"/>
        <w:gridCol w:w="1559"/>
        <w:gridCol w:w="4031"/>
      </w:tblGrid>
      <w:tr w:rsidR="001D284C" w:rsidRPr="00C14087" w14:paraId="4EE2DEB0" w14:textId="77777777">
        <w:tc>
          <w:tcPr>
            <w:tcW w:w="1668" w:type="dxa"/>
            <w:shd w:val="clear" w:color="auto" w:fill="DBE5F1"/>
            <w:vAlign w:val="center"/>
          </w:tcPr>
          <w:p w14:paraId="58340871" w14:textId="77777777" w:rsidR="001D284C" w:rsidRPr="00C14087" w:rsidRDefault="00303D4B">
            <w:pPr>
              <w:spacing w:before="240" w:after="0" w:line="480" w:lineRule="auto"/>
              <w:jc w:val="center"/>
              <w:rPr>
                <w:b/>
                <w:lang w:val="en-GB"/>
              </w:rPr>
            </w:pPr>
            <w:r w:rsidRPr="00C14087">
              <w:rPr>
                <w:b/>
                <w:lang w:val="en-GB"/>
              </w:rPr>
              <w:t>Date</w:t>
            </w:r>
          </w:p>
        </w:tc>
        <w:tc>
          <w:tcPr>
            <w:tcW w:w="1984" w:type="dxa"/>
            <w:shd w:val="clear" w:color="auto" w:fill="DBE5F1"/>
            <w:vAlign w:val="center"/>
          </w:tcPr>
          <w:p w14:paraId="5F34C21F" w14:textId="77777777" w:rsidR="001D284C" w:rsidRPr="00C14087" w:rsidRDefault="00303D4B">
            <w:pPr>
              <w:spacing w:before="240" w:after="0" w:line="480" w:lineRule="auto"/>
              <w:jc w:val="center"/>
              <w:rPr>
                <w:b/>
                <w:lang w:val="en-GB"/>
              </w:rPr>
            </w:pPr>
            <w:r w:rsidRPr="00C14087">
              <w:rPr>
                <w:b/>
                <w:lang w:val="en-GB"/>
              </w:rPr>
              <w:t>Version No.</w:t>
            </w:r>
          </w:p>
        </w:tc>
        <w:tc>
          <w:tcPr>
            <w:tcW w:w="1559" w:type="dxa"/>
            <w:shd w:val="clear" w:color="auto" w:fill="DBE5F1"/>
            <w:vAlign w:val="center"/>
          </w:tcPr>
          <w:p w14:paraId="06080EC2" w14:textId="77777777" w:rsidR="001D284C" w:rsidRPr="00C14087" w:rsidRDefault="00303D4B">
            <w:pPr>
              <w:spacing w:before="240" w:after="0" w:line="480" w:lineRule="auto"/>
              <w:jc w:val="center"/>
              <w:rPr>
                <w:b/>
                <w:lang w:val="en-GB"/>
              </w:rPr>
            </w:pPr>
            <w:r w:rsidRPr="00C14087">
              <w:rPr>
                <w:b/>
                <w:lang w:val="en-GB"/>
              </w:rPr>
              <w:t>Author</w:t>
            </w:r>
          </w:p>
        </w:tc>
        <w:tc>
          <w:tcPr>
            <w:tcW w:w="4031" w:type="dxa"/>
            <w:shd w:val="clear" w:color="auto" w:fill="DBE5F1"/>
            <w:vAlign w:val="center"/>
          </w:tcPr>
          <w:p w14:paraId="7E2AE6BD" w14:textId="77777777" w:rsidR="001D284C" w:rsidRPr="00C14087" w:rsidRDefault="00303D4B">
            <w:pPr>
              <w:spacing w:before="240" w:after="0" w:line="480" w:lineRule="auto"/>
              <w:jc w:val="center"/>
              <w:rPr>
                <w:b/>
                <w:lang w:val="en-GB"/>
              </w:rPr>
            </w:pPr>
            <w:r w:rsidRPr="00C14087">
              <w:rPr>
                <w:b/>
                <w:lang w:val="en-GB"/>
              </w:rPr>
              <w:t>Comments</w:t>
            </w:r>
          </w:p>
        </w:tc>
      </w:tr>
      <w:tr w:rsidR="001D284C" w:rsidRPr="00C14087" w14:paraId="2BF75BD6" w14:textId="77777777">
        <w:trPr>
          <w:trHeight w:val="1215"/>
        </w:trPr>
        <w:tc>
          <w:tcPr>
            <w:tcW w:w="1668" w:type="dxa"/>
            <w:vAlign w:val="center"/>
          </w:tcPr>
          <w:p w14:paraId="7085F3DB" w14:textId="011119C5" w:rsidR="001D284C" w:rsidRPr="00C14087" w:rsidRDefault="00E14E3E" w:rsidP="00E14E3E">
            <w:pPr>
              <w:spacing w:before="120" w:after="120" w:line="240" w:lineRule="auto"/>
              <w:jc w:val="center"/>
              <w:rPr>
                <w:lang w:val="en-GB"/>
              </w:rPr>
            </w:pPr>
            <w:r w:rsidRPr="00C14087">
              <w:rPr>
                <w:lang w:val="en-GB"/>
              </w:rPr>
              <w:t xml:space="preserve">13 </w:t>
            </w:r>
            <w:r w:rsidR="00303D4B" w:rsidRPr="00C14087">
              <w:rPr>
                <w:lang w:val="en-GB"/>
              </w:rPr>
              <w:t>March 2015</w:t>
            </w:r>
          </w:p>
        </w:tc>
        <w:tc>
          <w:tcPr>
            <w:tcW w:w="1984" w:type="dxa"/>
            <w:vAlign w:val="center"/>
          </w:tcPr>
          <w:p w14:paraId="5DE9044E" w14:textId="4C88B539" w:rsidR="001D284C" w:rsidRPr="00C14087" w:rsidRDefault="00AE16A8">
            <w:pPr>
              <w:spacing w:before="120" w:after="120" w:line="240" w:lineRule="auto"/>
              <w:jc w:val="center"/>
              <w:rPr>
                <w:lang w:val="en-GB"/>
              </w:rPr>
            </w:pPr>
            <w:r w:rsidRPr="00C14087">
              <w:rPr>
                <w:lang w:val="en-GB"/>
              </w:rPr>
              <w:t xml:space="preserve">Draft </w:t>
            </w:r>
            <w:r w:rsidR="00303D4B" w:rsidRPr="00C14087">
              <w:rPr>
                <w:lang w:val="en-GB"/>
              </w:rPr>
              <w:t>1</w:t>
            </w:r>
          </w:p>
        </w:tc>
        <w:tc>
          <w:tcPr>
            <w:tcW w:w="1559" w:type="dxa"/>
            <w:vAlign w:val="center"/>
          </w:tcPr>
          <w:p w14:paraId="4F5705F8" w14:textId="77777777" w:rsidR="001D284C" w:rsidRPr="00C14087" w:rsidRDefault="00303D4B">
            <w:pPr>
              <w:spacing w:before="120" w:after="120" w:line="240" w:lineRule="auto"/>
              <w:jc w:val="center"/>
              <w:rPr>
                <w:lang w:val="en-GB"/>
              </w:rPr>
            </w:pPr>
            <w:r w:rsidRPr="00C14087">
              <w:rPr>
                <w:lang w:val="en-GB"/>
              </w:rPr>
              <w:t>MFSPs in Tanzania assisted by the IFC Team</w:t>
            </w:r>
          </w:p>
        </w:tc>
        <w:tc>
          <w:tcPr>
            <w:tcW w:w="4031" w:type="dxa"/>
            <w:vAlign w:val="center"/>
          </w:tcPr>
          <w:p w14:paraId="588CC892" w14:textId="5FC8134D" w:rsidR="001D284C" w:rsidRPr="00C14087" w:rsidRDefault="00303D4B" w:rsidP="00B56C10">
            <w:pPr>
              <w:spacing w:before="120" w:after="120" w:line="240" w:lineRule="auto"/>
              <w:jc w:val="center"/>
              <w:rPr>
                <w:lang w:val="en-GB"/>
              </w:rPr>
            </w:pPr>
            <w:r w:rsidRPr="00C14087">
              <w:rPr>
                <w:lang w:val="en-GB"/>
              </w:rPr>
              <w:t xml:space="preserve">First draft for </w:t>
            </w:r>
            <w:r w:rsidR="00B56C10" w:rsidRPr="00C14087">
              <w:rPr>
                <w:lang w:val="en-GB"/>
              </w:rPr>
              <w:t>Industry</w:t>
            </w:r>
            <w:r w:rsidRPr="00C14087">
              <w:rPr>
                <w:lang w:val="en-GB"/>
              </w:rPr>
              <w:t xml:space="preserve"> review.</w:t>
            </w:r>
          </w:p>
        </w:tc>
      </w:tr>
      <w:tr w:rsidR="00A448AC" w:rsidRPr="00C14087" w14:paraId="4CE179A0" w14:textId="77777777">
        <w:trPr>
          <w:trHeight w:val="1215"/>
        </w:trPr>
        <w:tc>
          <w:tcPr>
            <w:tcW w:w="1668" w:type="dxa"/>
            <w:vAlign w:val="center"/>
          </w:tcPr>
          <w:p w14:paraId="36120CDD" w14:textId="7164449C" w:rsidR="00A448AC" w:rsidRPr="00C14087" w:rsidRDefault="00C168A9" w:rsidP="00E14E3E">
            <w:pPr>
              <w:spacing w:before="120" w:after="120" w:line="240" w:lineRule="auto"/>
              <w:jc w:val="center"/>
              <w:rPr>
                <w:lang w:val="en-GB"/>
              </w:rPr>
            </w:pPr>
            <w:r w:rsidRPr="00C14087">
              <w:rPr>
                <w:lang w:val="en-GB"/>
              </w:rPr>
              <w:t>29 April</w:t>
            </w:r>
            <w:r w:rsidR="00A448AC" w:rsidRPr="00C14087">
              <w:rPr>
                <w:lang w:val="en-GB"/>
              </w:rPr>
              <w:t xml:space="preserve"> 2015</w:t>
            </w:r>
          </w:p>
        </w:tc>
        <w:tc>
          <w:tcPr>
            <w:tcW w:w="1984" w:type="dxa"/>
            <w:vAlign w:val="center"/>
          </w:tcPr>
          <w:p w14:paraId="6D8457A5" w14:textId="339D1836" w:rsidR="00A448AC" w:rsidRPr="00C14087" w:rsidRDefault="00AE16A8">
            <w:pPr>
              <w:spacing w:before="120" w:after="120" w:line="240" w:lineRule="auto"/>
              <w:jc w:val="center"/>
              <w:rPr>
                <w:lang w:val="en-GB"/>
              </w:rPr>
            </w:pPr>
            <w:r w:rsidRPr="00C14087">
              <w:rPr>
                <w:lang w:val="en-GB"/>
              </w:rPr>
              <w:t xml:space="preserve">Draft </w:t>
            </w:r>
            <w:r w:rsidR="00A448AC" w:rsidRPr="00C14087">
              <w:rPr>
                <w:lang w:val="en-GB"/>
              </w:rPr>
              <w:t>2</w:t>
            </w:r>
          </w:p>
        </w:tc>
        <w:tc>
          <w:tcPr>
            <w:tcW w:w="1559" w:type="dxa"/>
            <w:vAlign w:val="center"/>
          </w:tcPr>
          <w:p w14:paraId="09233B39" w14:textId="0EAFAE01" w:rsidR="00A448AC" w:rsidRPr="00C14087" w:rsidRDefault="00A448AC">
            <w:pPr>
              <w:spacing w:before="120" w:after="120" w:line="240" w:lineRule="auto"/>
              <w:jc w:val="center"/>
              <w:rPr>
                <w:lang w:val="en-GB"/>
              </w:rPr>
            </w:pPr>
            <w:r w:rsidRPr="00C14087">
              <w:rPr>
                <w:lang w:val="en-GB"/>
              </w:rPr>
              <w:t>MFSPs in Tanzania assisted by the IFC Team</w:t>
            </w:r>
          </w:p>
        </w:tc>
        <w:tc>
          <w:tcPr>
            <w:tcW w:w="4031" w:type="dxa"/>
            <w:vAlign w:val="center"/>
          </w:tcPr>
          <w:p w14:paraId="27A3AAF0" w14:textId="046B37EE" w:rsidR="00A448AC" w:rsidRPr="00C14087" w:rsidRDefault="00A448AC" w:rsidP="00C168A9">
            <w:pPr>
              <w:spacing w:before="120" w:after="120" w:line="240" w:lineRule="auto"/>
              <w:jc w:val="center"/>
              <w:rPr>
                <w:b/>
                <w:bCs/>
                <w:lang w:val="en-GB"/>
              </w:rPr>
            </w:pPr>
            <w:r w:rsidRPr="00C14087">
              <w:rPr>
                <w:lang w:val="en-GB"/>
              </w:rPr>
              <w:t xml:space="preserve">Second draft for </w:t>
            </w:r>
            <w:r w:rsidR="00C168A9" w:rsidRPr="00C14087">
              <w:rPr>
                <w:lang w:val="en-GB"/>
              </w:rPr>
              <w:t>Industry</w:t>
            </w:r>
            <w:r w:rsidRPr="00C14087">
              <w:rPr>
                <w:lang w:val="en-GB"/>
              </w:rPr>
              <w:t xml:space="preserve"> review</w:t>
            </w:r>
            <w:r w:rsidR="00B001C6" w:rsidRPr="00C14087">
              <w:rPr>
                <w:lang w:val="en-GB"/>
              </w:rPr>
              <w:t xml:space="preserve">. </w:t>
            </w:r>
          </w:p>
        </w:tc>
      </w:tr>
      <w:tr w:rsidR="00AE16A8" w:rsidRPr="00C14087" w14:paraId="47716871" w14:textId="77777777">
        <w:trPr>
          <w:trHeight w:val="1215"/>
        </w:trPr>
        <w:tc>
          <w:tcPr>
            <w:tcW w:w="1668" w:type="dxa"/>
            <w:vAlign w:val="center"/>
          </w:tcPr>
          <w:p w14:paraId="7EC557F7" w14:textId="54E8933E" w:rsidR="00AE16A8" w:rsidRPr="00C14087" w:rsidRDefault="00AE16A8" w:rsidP="00E14E3E">
            <w:pPr>
              <w:spacing w:before="120" w:after="120" w:line="240" w:lineRule="auto"/>
              <w:jc w:val="center"/>
              <w:rPr>
                <w:lang w:val="en-GB"/>
              </w:rPr>
            </w:pPr>
            <w:r w:rsidRPr="00C14087">
              <w:rPr>
                <w:lang w:val="en-GB"/>
              </w:rPr>
              <w:t>17 September 2015</w:t>
            </w:r>
          </w:p>
        </w:tc>
        <w:tc>
          <w:tcPr>
            <w:tcW w:w="1984" w:type="dxa"/>
            <w:vAlign w:val="center"/>
          </w:tcPr>
          <w:p w14:paraId="73CC96EA" w14:textId="7D219764" w:rsidR="00AE16A8" w:rsidRPr="00C14087" w:rsidRDefault="00A05F02">
            <w:pPr>
              <w:spacing w:before="120" w:after="120" w:line="240" w:lineRule="auto"/>
              <w:jc w:val="center"/>
              <w:rPr>
                <w:lang w:val="en-GB"/>
              </w:rPr>
            </w:pPr>
            <w:r w:rsidRPr="00C14087">
              <w:rPr>
                <w:lang w:val="en-GB"/>
              </w:rPr>
              <w:t xml:space="preserve">Published </w:t>
            </w:r>
            <w:r w:rsidR="00AE16A8" w:rsidRPr="00C14087">
              <w:rPr>
                <w:lang w:val="en-GB"/>
              </w:rPr>
              <w:t>1</w:t>
            </w:r>
          </w:p>
        </w:tc>
        <w:tc>
          <w:tcPr>
            <w:tcW w:w="1559" w:type="dxa"/>
            <w:vAlign w:val="center"/>
          </w:tcPr>
          <w:p w14:paraId="0AC67656" w14:textId="76703BF9" w:rsidR="00AE16A8" w:rsidRPr="00C14087" w:rsidRDefault="00AE16A8">
            <w:pPr>
              <w:spacing w:before="120" w:after="120" w:line="240" w:lineRule="auto"/>
              <w:jc w:val="center"/>
              <w:rPr>
                <w:lang w:val="en-GB"/>
              </w:rPr>
            </w:pPr>
            <w:r w:rsidRPr="00C14087">
              <w:rPr>
                <w:lang w:val="en-GB"/>
              </w:rPr>
              <w:t>MFSPs in Tanzania assisted by the IFC Team</w:t>
            </w:r>
          </w:p>
        </w:tc>
        <w:tc>
          <w:tcPr>
            <w:tcW w:w="4031" w:type="dxa"/>
            <w:vAlign w:val="center"/>
          </w:tcPr>
          <w:p w14:paraId="7AB6874C" w14:textId="4E09177A" w:rsidR="00AE16A8" w:rsidRPr="00C14087" w:rsidRDefault="00AE16A8" w:rsidP="00C168A9">
            <w:pPr>
              <w:spacing w:before="120" w:after="120" w:line="240" w:lineRule="auto"/>
              <w:jc w:val="center"/>
              <w:rPr>
                <w:lang w:val="en-GB"/>
              </w:rPr>
            </w:pPr>
            <w:r w:rsidRPr="00C14087">
              <w:rPr>
                <w:lang w:val="en-GB"/>
              </w:rPr>
              <w:t>Finalised following Industry review</w:t>
            </w:r>
            <w:r w:rsidR="00741C38">
              <w:rPr>
                <w:lang w:val="en-GB"/>
              </w:rPr>
              <w:t>.</w:t>
            </w:r>
          </w:p>
        </w:tc>
      </w:tr>
    </w:tbl>
    <w:p w14:paraId="4B8AEF91" w14:textId="77777777" w:rsidR="001D284C" w:rsidRPr="00C14087" w:rsidRDefault="001D284C">
      <w:pPr>
        <w:rPr>
          <w:lang w:val="en-GB"/>
        </w:rPr>
      </w:pPr>
    </w:p>
    <w:p w14:paraId="2C156AD0" w14:textId="77777777" w:rsidR="001D284C" w:rsidRPr="00C14087" w:rsidRDefault="00303D4B">
      <w:pPr>
        <w:jc w:val="left"/>
        <w:rPr>
          <w:lang w:val="en-GB"/>
        </w:rPr>
      </w:pPr>
      <w:r w:rsidRPr="00C14087">
        <w:rPr>
          <w:lang w:val="en-GB"/>
        </w:rPr>
        <w:br w:type="page"/>
      </w:r>
    </w:p>
    <w:p w14:paraId="4CAF7EEF" w14:textId="77777777" w:rsidR="001D284C" w:rsidRPr="00C14087" w:rsidRDefault="00303D4B">
      <w:pPr>
        <w:pStyle w:val="Heading1"/>
        <w:rPr>
          <w:lang w:val="en-GB"/>
        </w:rPr>
      </w:pPr>
      <w:bookmarkStart w:id="2" w:name="_Toc290904265"/>
      <w:r w:rsidRPr="00C14087">
        <w:rPr>
          <w:lang w:val="en-GB"/>
        </w:rPr>
        <w:lastRenderedPageBreak/>
        <w:t>Acceptance of these Standards</w:t>
      </w:r>
      <w:bookmarkEnd w:id="2"/>
    </w:p>
    <w:p w14:paraId="03A57AB5" w14:textId="77777777" w:rsidR="001D284C" w:rsidRPr="00C14087" w:rsidRDefault="00303D4B">
      <w:pPr>
        <w:rPr>
          <w:b/>
          <w:lang w:val="en-GB"/>
        </w:rPr>
      </w:pPr>
      <w:r w:rsidRPr="00C14087">
        <w:rPr>
          <w:lang w:val="en-GB"/>
        </w:rPr>
        <w:t>By signing this document, each signatory binds itself to apply these Standards in all Commercial Bilateral agreements with each of the other signatories of these Standards, including any signatory which signs this document after the date of signature hereof by such first mentioned signatory, for the provision of Mobile Financial Interoperability Bulk Payments (MFSi BP) in the United Republic of Tanzania.</w:t>
      </w:r>
    </w:p>
    <w:p w14:paraId="7E612A19" w14:textId="77777777" w:rsidR="001D284C" w:rsidRPr="00C14087" w:rsidRDefault="001D284C">
      <w:pPr>
        <w:rPr>
          <w:lang w:val="en-GB"/>
        </w:rPr>
      </w:pPr>
    </w:p>
    <w:p w14:paraId="7098F1B2" w14:textId="77777777" w:rsidR="001D284C" w:rsidRPr="00C14087" w:rsidRDefault="001D284C">
      <w:pPr>
        <w:rPr>
          <w:lang w:val="en-GB"/>
        </w:rPr>
        <w:sectPr w:rsidR="001D284C" w:rsidRPr="00C14087">
          <w:footerReference w:type="default" r:id="rId10"/>
          <w:pgSz w:w="11906" w:h="16838"/>
          <w:pgMar w:top="1440" w:right="1440" w:bottom="1440" w:left="1440" w:header="708" w:footer="851" w:gutter="0"/>
          <w:cols w:space="708"/>
          <w:docGrid w:linePitch="360"/>
        </w:sectPr>
      </w:pPr>
    </w:p>
    <w:p w14:paraId="367D3A2B" w14:textId="77777777" w:rsidR="001D284C" w:rsidRPr="00C14087" w:rsidRDefault="00303D4B">
      <w:pPr>
        <w:pStyle w:val="Heading2"/>
        <w:rPr>
          <w:lang w:val="en-GB"/>
        </w:rPr>
      </w:pPr>
      <w:bookmarkStart w:id="3" w:name="_Toc290904266"/>
      <w:r w:rsidRPr="00C14087">
        <w:rPr>
          <w:lang w:val="en-GB"/>
        </w:rPr>
        <w:lastRenderedPageBreak/>
        <w:t>List of participants</w:t>
      </w:r>
      <w:bookmarkEnd w:id="3"/>
    </w:p>
    <w:tbl>
      <w:tblPr>
        <w:tblW w:w="12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0"/>
        <w:gridCol w:w="1841"/>
        <w:gridCol w:w="1904"/>
        <w:gridCol w:w="1710"/>
        <w:gridCol w:w="1491"/>
        <w:gridCol w:w="3324"/>
      </w:tblGrid>
      <w:tr w:rsidR="001D284C" w:rsidRPr="00C14087" w14:paraId="28A69134" w14:textId="77777777">
        <w:tc>
          <w:tcPr>
            <w:tcW w:w="1750" w:type="dxa"/>
            <w:shd w:val="clear" w:color="auto" w:fill="C6D9F1"/>
            <w:vAlign w:val="center"/>
          </w:tcPr>
          <w:p w14:paraId="7D2D4AE0" w14:textId="77777777" w:rsidR="001D284C" w:rsidRPr="00C14087" w:rsidRDefault="00303D4B">
            <w:pPr>
              <w:framePr w:hSpace="180" w:wrap="notBeside" w:vAnchor="text" w:hAnchor="page" w:x="2255" w:y="364"/>
              <w:spacing w:after="0" w:line="240" w:lineRule="auto"/>
              <w:jc w:val="center"/>
              <w:rPr>
                <w:b/>
                <w:lang w:val="en-GB"/>
              </w:rPr>
            </w:pPr>
            <w:r w:rsidRPr="00C14087">
              <w:rPr>
                <w:b/>
                <w:lang w:val="en-GB"/>
              </w:rPr>
              <w:t>Company Name</w:t>
            </w:r>
          </w:p>
        </w:tc>
        <w:tc>
          <w:tcPr>
            <w:tcW w:w="1841" w:type="dxa"/>
            <w:shd w:val="clear" w:color="auto" w:fill="C6D9F1"/>
            <w:vAlign w:val="center"/>
          </w:tcPr>
          <w:p w14:paraId="4D9E699D" w14:textId="77777777" w:rsidR="001D284C" w:rsidRPr="00C14087" w:rsidRDefault="00303D4B">
            <w:pPr>
              <w:framePr w:hSpace="180" w:wrap="notBeside" w:vAnchor="text" w:hAnchor="page" w:x="2255" w:y="364"/>
              <w:spacing w:after="0" w:line="240" w:lineRule="auto"/>
              <w:jc w:val="center"/>
              <w:rPr>
                <w:b/>
                <w:lang w:val="en-GB"/>
              </w:rPr>
            </w:pPr>
            <w:r w:rsidRPr="00C14087">
              <w:rPr>
                <w:b/>
                <w:lang w:val="en-GB"/>
              </w:rPr>
              <w:t>Company Registration Number</w:t>
            </w:r>
          </w:p>
        </w:tc>
        <w:tc>
          <w:tcPr>
            <w:tcW w:w="1904" w:type="dxa"/>
            <w:shd w:val="clear" w:color="auto" w:fill="C6D9F1"/>
            <w:vAlign w:val="center"/>
          </w:tcPr>
          <w:p w14:paraId="514677C9" w14:textId="77777777" w:rsidR="001D284C" w:rsidRPr="00C14087" w:rsidRDefault="00303D4B">
            <w:pPr>
              <w:framePr w:hSpace="180" w:wrap="notBeside" w:vAnchor="text" w:hAnchor="page" w:x="2255" w:y="364"/>
              <w:spacing w:after="0" w:line="240" w:lineRule="auto"/>
              <w:jc w:val="center"/>
              <w:rPr>
                <w:b/>
                <w:lang w:val="en-GB"/>
              </w:rPr>
            </w:pPr>
            <w:r w:rsidRPr="00C14087">
              <w:rPr>
                <w:b/>
                <w:lang w:val="en-GB"/>
              </w:rPr>
              <w:t>Address of Registered Office</w:t>
            </w:r>
          </w:p>
        </w:tc>
        <w:tc>
          <w:tcPr>
            <w:tcW w:w="1710" w:type="dxa"/>
            <w:shd w:val="clear" w:color="auto" w:fill="C6D9F1"/>
            <w:vAlign w:val="center"/>
          </w:tcPr>
          <w:p w14:paraId="176E4C5D" w14:textId="77777777" w:rsidR="001D284C" w:rsidRPr="00C14087" w:rsidRDefault="00303D4B">
            <w:pPr>
              <w:framePr w:hSpace="180" w:wrap="notBeside" w:vAnchor="text" w:hAnchor="page" w:x="2255" w:y="364"/>
              <w:spacing w:after="0" w:line="240" w:lineRule="auto"/>
              <w:jc w:val="center"/>
              <w:rPr>
                <w:rFonts w:ascii="Cambria" w:eastAsia="MS Gothic" w:hAnsi="Cambria"/>
                <w:b/>
                <w:i/>
                <w:iCs/>
                <w:lang w:val="en-GB"/>
              </w:rPr>
            </w:pPr>
            <w:r w:rsidRPr="00C14087">
              <w:rPr>
                <w:b/>
                <w:lang w:val="en-GB"/>
              </w:rPr>
              <w:t>Address for Correspondence</w:t>
            </w:r>
          </w:p>
        </w:tc>
        <w:tc>
          <w:tcPr>
            <w:tcW w:w="1491" w:type="dxa"/>
            <w:shd w:val="clear" w:color="auto" w:fill="C6D9F1"/>
            <w:vAlign w:val="center"/>
          </w:tcPr>
          <w:p w14:paraId="7D74464D" w14:textId="77777777" w:rsidR="001D284C" w:rsidRPr="00C14087" w:rsidRDefault="00303D4B">
            <w:pPr>
              <w:framePr w:hSpace="180" w:wrap="notBeside" w:vAnchor="text" w:hAnchor="page" w:x="2255" w:y="364"/>
              <w:spacing w:after="0" w:line="240" w:lineRule="auto"/>
              <w:jc w:val="center"/>
              <w:rPr>
                <w:rFonts w:ascii="Cambria" w:eastAsia="MS Gothic" w:hAnsi="Cambria"/>
                <w:b/>
                <w:i/>
                <w:iCs/>
                <w:lang w:val="en-GB"/>
              </w:rPr>
            </w:pPr>
            <w:r w:rsidRPr="00C14087">
              <w:rPr>
                <w:b/>
                <w:lang w:val="en-GB"/>
              </w:rPr>
              <w:t>Fax Number</w:t>
            </w:r>
          </w:p>
        </w:tc>
        <w:tc>
          <w:tcPr>
            <w:tcW w:w="3324" w:type="dxa"/>
            <w:shd w:val="clear" w:color="auto" w:fill="C6D9F1"/>
            <w:vAlign w:val="center"/>
          </w:tcPr>
          <w:p w14:paraId="70B9F2DA" w14:textId="77777777" w:rsidR="001D284C" w:rsidRPr="00C14087" w:rsidRDefault="00303D4B">
            <w:pPr>
              <w:framePr w:hSpace="180" w:wrap="notBeside" w:vAnchor="text" w:hAnchor="page" w:x="2255" w:y="364"/>
              <w:spacing w:after="0" w:line="240" w:lineRule="auto"/>
              <w:jc w:val="center"/>
              <w:rPr>
                <w:rFonts w:ascii="Cambria" w:eastAsia="MS Gothic" w:hAnsi="Cambria"/>
                <w:b/>
                <w:i/>
                <w:iCs/>
                <w:lang w:val="en-GB"/>
              </w:rPr>
            </w:pPr>
            <w:r w:rsidRPr="00C14087">
              <w:rPr>
                <w:b/>
                <w:lang w:val="en-GB"/>
              </w:rPr>
              <w:t>Signatures</w:t>
            </w:r>
          </w:p>
        </w:tc>
      </w:tr>
      <w:tr w:rsidR="001D284C" w:rsidRPr="00C14087" w14:paraId="4E15F18F" w14:textId="77777777">
        <w:tc>
          <w:tcPr>
            <w:tcW w:w="1750" w:type="dxa"/>
            <w:vMerge w:val="restart"/>
          </w:tcPr>
          <w:p w14:paraId="191D430C" w14:textId="77777777" w:rsidR="001D284C" w:rsidRPr="00C14087" w:rsidRDefault="001D284C">
            <w:pPr>
              <w:framePr w:hSpace="180" w:wrap="notBeside" w:vAnchor="text" w:hAnchor="page" w:x="2255" w:y="364"/>
              <w:spacing w:after="0" w:line="240" w:lineRule="auto"/>
              <w:jc w:val="left"/>
              <w:rPr>
                <w:lang w:val="en-GB"/>
              </w:rPr>
            </w:pPr>
          </w:p>
        </w:tc>
        <w:tc>
          <w:tcPr>
            <w:tcW w:w="1841" w:type="dxa"/>
            <w:vMerge w:val="restart"/>
          </w:tcPr>
          <w:p w14:paraId="12A1DDF5" w14:textId="77777777" w:rsidR="001D284C" w:rsidRPr="00C14087" w:rsidRDefault="001D284C">
            <w:pPr>
              <w:framePr w:hSpace="180" w:wrap="notBeside" w:vAnchor="text" w:hAnchor="page" w:x="2255" w:y="364"/>
              <w:spacing w:after="0" w:line="240" w:lineRule="auto"/>
              <w:jc w:val="left"/>
              <w:rPr>
                <w:lang w:val="en-GB"/>
              </w:rPr>
            </w:pPr>
          </w:p>
        </w:tc>
        <w:tc>
          <w:tcPr>
            <w:tcW w:w="1904" w:type="dxa"/>
            <w:vMerge w:val="restart"/>
          </w:tcPr>
          <w:p w14:paraId="66CCB520" w14:textId="77777777" w:rsidR="001D284C" w:rsidRPr="00C14087" w:rsidRDefault="001D284C">
            <w:pPr>
              <w:framePr w:hSpace="180" w:wrap="notBeside" w:vAnchor="text" w:hAnchor="page" w:x="2255" w:y="364"/>
              <w:spacing w:after="0" w:line="240" w:lineRule="auto"/>
              <w:jc w:val="left"/>
              <w:rPr>
                <w:lang w:val="en-GB"/>
              </w:rPr>
            </w:pPr>
          </w:p>
        </w:tc>
        <w:tc>
          <w:tcPr>
            <w:tcW w:w="1710" w:type="dxa"/>
            <w:vMerge w:val="restart"/>
          </w:tcPr>
          <w:p w14:paraId="564D8482" w14:textId="77777777" w:rsidR="001D284C" w:rsidRPr="00C14087" w:rsidRDefault="001D284C">
            <w:pPr>
              <w:framePr w:hSpace="180" w:wrap="notBeside" w:vAnchor="text" w:hAnchor="page" w:x="2255" w:y="364"/>
              <w:spacing w:after="0" w:line="240" w:lineRule="auto"/>
              <w:jc w:val="left"/>
              <w:rPr>
                <w:lang w:val="en-GB"/>
              </w:rPr>
            </w:pPr>
          </w:p>
        </w:tc>
        <w:tc>
          <w:tcPr>
            <w:tcW w:w="1491" w:type="dxa"/>
            <w:vMerge w:val="restart"/>
          </w:tcPr>
          <w:p w14:paraId="76E1610A" w14:textId="77777777" w:rsidR="001D284C" w:rsidRPr="00C14087" w:rsidRDefault="001D284C">
            <w:pPr>
              <w:framePr w:hSpace="180" w:wrap="notBeside" w:vAnchor="text" w:hAnchor="page" w:x="2255" w:y="364"/>
              <w:spacing w:after="0" w:line="240" w:lineRule="auto"/>
              <w:jc w:val="left"/>
              <w:rPr>
                <w:lang w:val="en-GB"/>
              </w:rPr>
            </w:pPr>
          </w:p>
        </w:tc>
        <w:tc>
          <w:tcPr>
            <w:tcW w:w="3324" w:type="dxa"/>
          </w:tcPr>
          <w:p w14:paraId="3F54B977" w14:textId="77777777" w:rsidR="001D284C" w:rsidRPr="00C14087" w:rsidRDefault="00303D4B">
            <w:pPr>
              <w:framePr w:hSpace="180" w:wrap="notBeside" w:vAnchor="text" w:hAnchor="page" w:x="2255" w:y="364"/>
              <w:spacing w:after="0" w:line="240" w:lineRule="auto"/>
              <w:jc w:val="left"/>
              <w:rPr>
                <w:lang w:val="en-GB"/>
              </w:rPr>
            </w:pPr>
            <w:r w:rsidRPr="00C14087">
              <w:rPr>
                <w:lang w:val="en-GB"/>
              </w:rPr>
              <w:t>1)</w:t>
            </w:r>
          </w:p>
          <w:p w14:paraId="305BD563" w14:textId="77777777" w:rsidR="001D284C" w:rsidRPr="00C14087" w:rsidRDefault="001D284C">
            <w:pPr>
              <w:framePr w:hSpace="180" w:wrap="notBeside" w:vAnchor="text" w:hAnchor="page" w:x="2255" w:y="364"/>
              <w:spacing w:after="0" w:line="240" w:lineRule="auto"/>
              <w:jc w:val="left"/>
              <w:rPr>
                <w:lang w:val="en-GB"/>
              </w:rPr>
            </w:pPr>
          </w:p>
        </w:tc>
      </w:tr>
      <w:tr w:rsidR="001D284C" w:rsidRPr="00C14087" w14:paraId="3166735F" w14:textId="77777777">
        <w:tc>
          <w:tcPr>
            <w:tcW w:w="1750" w:type="dxa"/>
            <w:vMerge/>
          </w:tcPr>
          <w:p w14:paraId="3AE0D670" w14:textId="77777777" w:rsidR="001D284C" w:rsidRPr="00C14087" w:rsidRDefault="001D284C">
            <w:pPr>
              <w:keepNext/>
              <w:keepLines/>
              <w:framePr w:hSpace="180" w:wrap="notBeside" w:vAnchor="text" w:hAnchor="page" w:x="2255" w:y="364"/>
              <w:numPr>
                <w:ilvl w:val="0"/>
                <w:numId w:val="1"/>
              </w:numPr>
              <w:spacing w:before="480"/>
              <w:jc w:val="left"/>
              <w:rPr>
                <w:rFonts w:ascii="Cambria" w:eastAsia="MS Gothic" w:hAnsi="Cambria"/>
                <w:b/>
                <w:bCs/>
                <w:sz w:val="28"/>
                <w:szCs w:val="28"/>
                <w:lang w:val="en-GB" w:eastAsia="ja-JP"/>
              </w:rPr>
            </w:pPr>
          </w:p>
        </w:tc>
        <w:tc>
          <w:tcPr>
            <w:tcW w:w="1841" w:type="dxa"/>
            <w:vMerge/>
          </w:tcPr>
          <w:p w14:paraId="5E8F5835" w14:textId="77777777" w:rsidR="001D284C" w:rsidRPr="00C14087" w:rsidRDefault="001D284C">
            <w:pPr>
              <w:keepNext/>
              <w:keepLines/>
              <w:framePr w:hSpace="180" w:wrap="notBeside" w:vAnchor="text" w:hAnchor="page" w:x="2255" w:y="364"/>
              <w:numPr>
                <w:ilvl w:val="0"/>
                <w:numId w:val="1"/>
              </w:numPr>
              <w:spacing w:before="480"/>
              <w:jc w:val="left"/>
              <w:rPr>
                <w:rFonts w:ascii="Cambria" w:eastAsia="MS Gothic" w:hAnsi="Cambria"/>
                <w:b/>
                <w:bCs/>
                <w:sz w:val="28"/>
                <w:szCs w:val="28"/>
                <w:lang w:val="en-GB" w:eastAsia="ja-JP"/>
              </w:rPr>
            </w:pPr>
          </w:p>
        </w:tc>
        <w:tc>
          <w:tcPr>
            <w:tcW w:w="1904" w:type="dxa"/>
            <w:vMerge/>
          </w:tcPr>
          <w:p w14:paraId="3C37DB12" w14:textId="77777777" w:rsidR="001D284C" w:rsidRPr="00C14087" w:rsidRDefault="001D284C">
            <w:pPr>
              <w:keepNext/>
              <w:keepLines/>
              <w:framePr w:hSpace="180" w:wrap="notBeside" w:vAnchor="text" w:hAnchor="page" w:x="2255" w:y="364"/>
              <w:numPr>
                <w:ilvl w:val="0"/>
                <w:numId w:val="1"/>
              </w:numPr>
              <w:spacing w:before="480"/>
              <w:jc w:val="left"/>
              <w:rPr>
                <w:rFonts w:ascii="Cambria" w:eastAsia="MS Gothic" w:hAnsi="Cambria"/>
                <w:b/>
                <w:bCs/>
                <w:sz w:val="28"/>
                <w:szCs w:val="28"/>
                <w:lang w:val="en-GB" w:eastAsia="ja-JP"/>
              </w:rPr>
            </w:pPr>
          </w:p>
        </w:tc>
        <w:tc>
          <w:tcPr>
            <w:tcW w:w="1710" w:type="dxa"/>
            <w:vMerge/>
          </w:tcPr>
          <w:p w14:paraId="45DC1802" w14:textId="77777777" w:rsidR="001D284C" w:rsidRPr="00C14087" w:rsidRDefault="001D284C">
            <w:pPr>
              <w:keepNext/>
              <w:keepLines/>
              <w:framePr w:hSpace="180" w:wrap="notBeside" w:vAnchor="text" w:hAnchor="page" w:x="2255" w:y="364"/>
              <w:numPr>
                <w:ilvl w:val="0"/>
                <w:numId w:val="1"/>
              </w:numPr>
              <w:spacing w:before="480"/>
              <w:jc w:val="left"/>
              <w:rPr>
                <w:rFonts w:ascii="Cambria" w:eastAsia="MS Gothic" w:hAnsi="Cambria"/>
                <w:b/>
                <w:bCs/>
                <w:sz w:val="28"/>
                <w:szCs w:val="28"/>
                <w:lang w:val="en-GB" w:eastAsia="ja-JP"/>
              </w:rPr>
            </w:pPr>
          </w:p>
        </w:tc>
        <w:tc>
          <w:tcPr>
            <w:tcW w:w="1491" w:type="dxa"/>
            <w:vMerge/>
          </w:tcPr>
          <w:p w14:paraId="2791CFBB" w14:textId="77777777" w:rsidR="001D284C" w:rsidRPr="00C14087" w:rsidRDefault="001D284C">
            <w:pPr>
              <w:keepNext/>
              <w:keepLines/>
              <w:framePr w:hSpace="180" w:wrap="notBeside" w:vAnchor="text" w:hAnchor="page" w:x="2255" w:y="364"/>
              <w:numPr>
                <w:ilvl w:val="0"/>
                <w:numId w:val="1"/>
              </w:numPr>
              <w:spacing w:before="480"/>
              <w:jc w:val="left"/>
              <w:rPr>
                <w:rFonts w:ascii="Cambria" w:eastAsia="MS Gothic" w:hAnsi="Cambria"/>
                <w:b/>
                <w:bCs/>
                <w:sz w:val="28"/>
                <w:szCs w:val="28"/>
                <w:lang w:val="en-GB" w:eastAsia="ja-JP"/>
              </w:rPr>
            </w:pPr>
          </w:p>
        </w:tc>
        <w:tc>
          <w:tcPr>
            <w:tcW w:w="3324" w:type="dxa"/>
          </w:tcPr>
          <w:p w14:paraId="1FDB0BF5" w14:textId="77777777" w:rsidR="001D284C" w:rsidRPr="00C14087" w:rsidRDefault="00303D4B">
            <w:pPr>
              <w:framePr w:hSpace="180" w:wrap="notBeside" w:vAnchor="text" w:hAnchor="page" w:x="2255" w:y="364"/>
              <w:jc w:val="left"/>
              <w:rPr>
                <w:lang w:val="en-GB"/>
              </w:rPr>
            </w:pPr>
            <w:r w:rsidRPr="00C14087">
              <w:rPr>
                <w:lang w:val="en-GB"/>
              </w:rPr>
              <w:t>2)</w:t>
            </w:r>
          </w:p>
        </w:tc>
      </w:tr>
      <w:tr w:rsidR="001D284C" w:rsidRPr="00C14087" w14:paraId="091C6019" w14:textId="77777777">
        <w:tc>
          <w:tcPr>
            <w:tcW w:w="1750" w:type="dxa"/>
            <w:vMerge w:val="restart"/>
          </w:tcPr>
          <w:p w14:paraId="4264D449" w14:textId="77777777" w:rsidR="001D284C" w:rsidRPr="00C14087" w:rsidRDefault="001D284C">
            <w:pPr>
              <w:framePr w:hSpace="180" w:wrap="notBeside" w:vAnchor="text" w:hAnchor="page" w:x="2255" w:y="364"/>
              <w:spacing w:after="0" w:line="240" w:lineRule="auto"/>
              <w:jc w:val="left"/>
              <w:rPr>
                <w:lang w:val="en-GB"/>
              </w:rPr>
            </w:pPr>
          </w:p>
        </w:tc>
        <w:tc>
          <w:tcPr>
            <w:tcW w:w="1841" w:type="dxa"/>
            <w:vMerge w:val="restart"/>
          </w:tcPr>
          <w:p w14:paraId="3130C704" w14:textId="77777777" w:rsidR="001D284C" w:rsidRPr="00C14087" w:rsidRDefault="001D284C">
            <w:pPr>
              <w:framePr w:hSpace="180" w:wrap="notBeside" w:vAnchor="text" w:hAnchor="page" w:x="2255" w:y="364"/>
              <w:spacing w:after="0" w:line="240" w:lineRule="auto"/>
              <w:jc w:val="left"/>
              <w:rPr>
                <w:lang w:val="en-GB"/>
              </w:rPr>
            </w:pPr>
          </w:p>
        </w:tc>
        <w:tc>
          <w:tcPr>
            <w:tcW w:w="1904" w:type="dxa"/>
            <w:vMerge w:val="restart"/>
          </w:tcPr>
          <w:p w14:paraId="374FBDC5" w14:textId="77777777" w:rsidR="001D284C" w:rsidRPr="00C14087" w:rsidRDefault="001D284C">
            <w:pPr>
              <w:framePr w:hSpace="180" w:wrap="notBeside" w:vAnchor="text" w:hAnchor="page" w:x="2255" w:y="364"/>
              <w:spacing w:after="0" w:line="240" w:lineRule="auto"/>
              <w:jc w:val="left"/>
              <w:rPr>
                <w:lang w:val="en-GB"/>
              </w:rPr>
            </w:pPr>
          </w:p>
        </w:tc>
        <w:tc>
          <w:tcPr>
            <w:tcW w:w="1710" w:type="dxa"/>
            <w:vMerge w:val="restart"/>
          </w:tcPr>
          <w:p w14:paraId="092FF5D4" w14:textId="77777777" w:rsidR="001D284C" w:rsidRPr="00C14087" w:rsidRDefault="001D284C">
            <w:pPr>
              <w:framePr w:hSpace="180" w:wrap="notBeside" w:vAnchor="text" w:hAnchor="page" w:x="2255" w:y="364"/>
              <w:spacing w:after="0" w:line="240" w:lineRule="auto"/>
              <w:jc w:val="left"/>
              <w:rPr>
                <w:lang w:val="en-GB"/>
              </w:rPr>
            </w:pPr>
          </w:p>
        </w:tc>
        <w:tc>
          <w:tcPr>
            <w:tcW w:w="1491" w:type="dxa"/>
            <w:vMerge w:val="restart"/>
          </w:tcPr>
          <w:p w14:paraId="0FF66F87" w14:textId="77777777" w:rsidR="001D284C" w:rsidRPr="00C14087" w:rsidRDefault="001D284C">
            <w:pPr>
              <w:framePr w:hSpace="180" w:wrap="notBeside" w:vAnchor="text" w:hAnchor="page" w:x="2255" w:y="364"/>
              <w:spacing w:after="0" w:line="240" w:lineRule="auto"/>
              <w:jc w:val="left"/>
              <w:rPr>
                <w:lang w:val="en-GB"/>
              </w:rPr>
            </w:pPr>
          </w:p>
        </w:tc>
        <w:tc>
          <w:tcPr>
            <w:tcW w:w="3324" w:type="dxa"/>
          </w:tcPr>
          <w:p w14:paraId="7C2159A4" w14:textId="77777777" w:rsidR="001D284C" w:rsidRPr="00C14087" w:rsidRDefault="00303D4B">
            <w:pPr>
              <w:framePr w:hSpace="180" w:wrap="notBeside" w:vAnchor="text" w:hAnchor="page" w:x="2255" w:y="364"/>
              <w:spacing w:after="0" w:line="240" w:lineRule="auto"/>
              <w:jc w:val="left"/>
              <w:rPr>
                <w:lang w:val="en-GB"/>
              </w:rPr>
            </w:pPr>
            <w:r w:rsidRPr="00C14087">
              <w:rPr>
                <w:lang w:val="en-GB"/>
              </w:rPr>
              <w:t>1)</w:t>
            </w:r>
          </w:p>
          <w:p w14:paraId="2678F359" w14:textId="77777777" w:rsidR="001D284C" w:rsidRPr="00C14087" w:rsidRDefault="001D284C">
            <w:pPr>
              <w:framePr w:hSpace="180" w:wrap="notBeside" w:vAnchor="text" w:hAnchor="page" w:x="2255" w:y="364"/>
              <w:spacing w:after="0" w:line="240" w:lineRule="auto"/>
              <w:jc w:val="left"/>
              <w:rPr>
                <w:lang w:val="en-GB"/>
              </w:rPr>
            </w:pPr>
          </w:p>
        </w:tc>
      </w:tr>
      <w:tr w:rsidR="001D284C" w:rsidRPr="00C14087" w14:paraId="35307BB3" w14:textId="77777777">
        <w:tc>
          <w:tcPr>
            <w:tcW w:w="1750" w:type="dxa"/>
            <w:vMerge/>
          </w:tcPr>
          <w:p w14:paraId="209F4C7E"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841" w:type="dxa"/>
            <w:vMerge/>
          </w:tcPr>
          <w:p w14:paraId="1A463419"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904" w:type="dxa"/>
            <w:vMerge/>
          </w:tcPr>
          <w:p w14:paraId="12497103"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710" w:type="dxa"/>
            <w:vMerge/>
          </w:tcPr>
          <w:p w14:paraId="26812FF9"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491" w:type="dxa"/>
            <w:vMerge/>
          </w:tcPr>
          <w:p w14:paraId="451A198E"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3324" w:type="dxa"/>
          </w:tcPr>
          <w:p w14:paraId="15533BF9" w14:textId="77777777" w:rsidR="001D284C" w:rsidRPr="00C14087" w:rsidRDefault="00303D4B">
            <w:pPr>
              <w:framePr w:hSpace="180" w:wrap="notBeside" w:vAnchor="text" w:hAnchor="page" w:x="2255" w:y="364"/>
              <w:jc w:val="left"/>
              <w:rPr>
                <w:lang w:val="en-GB"/>
              </w:rPr>
            </w:pPr>
            <w:r w:rsidRPr="00C14087">
              <w:rPr>
                <w:lang w:val="en-GB"/>
              </w:rPr>
              <w:t>2)</w:t>
            </w:r>
          </w:p>
        </w:tc>
      </w:tr>
      <w:tr w:rsidR="001D284C" w:rsidRPr="00C14087" w14:paraId="4B08BB14" w14:textId="77777777">
        <w:tc>
          <w:tcPr>
            <w:tcW w:w="1750" w:type="dxa"/>
            <w:vMerge w:val="restart"/>
          </w:tcPr>
          <w:p w14:paraId="20065D5E" w14:textId="77777777" w:rsidR="001D284C" w:rsidRPr="00C14087" w:rsidRDefault="001D284C">
            <w:pPr>
              <w:framePr w:hSpace="180" w:wrap="notBeside" w:vAnchor="text" w:hAnchor="page" w:x="2255" w:y="364"/>
              <w:spacing w:after="0" w:line="240" w:lineRule="auto"/>
              <w:jc w:val="left"/>
              <w:rPr>
                <w:lang w:val="en-GB"/>
              </w:rPr>
            </w:pPr>
          </w:p>
        </w:tc>
        <w:tc>
          <w:tcPr>
            <w:tcW w:w="1841" w:type="dxa"/>
            <w:vMerge w:val="restart"/>
          </w:tcPr>
          <w:p w14:paraId="2F38A2BC" w14:textId="77777777" w:rsidR="001D284C" w:rsidRPr="00C14087" w:rsidRDefault="001D284C">
            <w:pPr>
              <w:framePr w:hSpace="180" w:wrap="notBeside" w:vAnchor="text" w:hAnchor="page" w:x="2255" w:y="364"/>
              <w:spacing w:after="0" w:line="240" w:lineRule="auto"/>
              <w:jc w:val="left"/>
              <w:rPr>
                <w:lang w:val="en-GB"/>
              </w:rPr>
            </w:pPr>
          </w:p>
        </w:tc>
        <w:tc>
          <w:tcPr>
            <w:tcW w:w="1904" w:type="dxa"/>
            <w:vMerge w:val="restart"/>
          </w:tcPr>
          <w:p w14:paraId="2AC7D9FE" w14:textId="77777777" w:rsidR="001D284C" w:rsidRPr="00C14087" w:rsidRDefault="001D284C">
            <w:pPr>
              <w:framePr w:hSpace="180" w:wrap="notBeside" w:vAnchor="text" w:hAnchor="page" w:x="2255" w:y="364"/>
              <w:spacing w:after="0" w:line="240" w:lineRule="auto"/>
              <w:jc w:val="left"/>
              <w:rPr>
                <w:lang w:val="en-GB"/>
              </w:rPr>
            </w:pPr>
          </w:p>
        </w:tc>
        <w:tc>
          <w:tcPr>
            <w:tcW w:w="1710" w:type="dxa"/>
            <w:vMerge w:val="restart"/>
          </w:tcPr>
          <w:p w14:paraId="5002BAFE" w14:textId="77777777" w:rsidR="001D284C" w:rsidRPr="00C14087" w:rsidRDefault="001D284C">
            <w:pPr>
              <w:framePr w:hSpace="180" w:wrap="notBeside" w:vAnchor="text" w:hAnchor="page" w:x="2255" w:y="364"/>
              <w:spacing w:after="0" w:line="240" w:lineRule="auto"/>
              <w:jc w:val="left"/>
              <w:rPr>
                <w:lang w:val="en-GB"/>
              </w:rPr>
            </w:pPr>
          </w:p>
        </w:tc>
        <w:tc>
          <w:tcPr>
            <w:tcW w:w="1491" w:type="dxa"/>
            <w:vMerge w:val="restart"/>
          </w:tcPr>
          <w:p w14:paraId="13CC7453" w14:textId="77777777" w:rsidR="001D284C" w:rsidRPr="00C14087" w:rsidRDefault="001D284C">
            <w:pPr>
              <w:framePr w:hSpace="180" w:wrap="notBeside" w:vAnchor="text" w:hAnchor="page" w:x="2255" w:y="364"/>
              <w:spacing w:after="0" w:line="240" w:lineRule="auto"/>
              <w:jc w:val="left"/>
              <w:rPr>
                <w:lang w:val="en-GB"/>
              </w:rPr>
            </w:pPr>
          </w:p>
        </w:tc>
        <w:tc>
          <w:tcPr>
            <w:tcW w:w="3324" w:type="dxa"/>
          </w:tcPr>
          <w:p w14:paraId="259743A9" w14:textId="77777777" w:rsidR="001D284C" w:rsidRPr="00C14087" w:rsidRDefault="00303D4B">
            <w:pPr>
              <w:framePr w:hSpace="180" w:wrap="notBeside" w:vAnchor="text" w:hAnchor="page" w:x="2255" w:y="364"/>
              <w:spacing w:after="0" w:line="240" w:lineRule="auto"/>
              <w:jc w:val="left"/>
              <w:rPr>
                <w:lang w:val="en-GB"/>
              </w:rPr>
            </w:pPr>
            <w:r w:rsidRPr="00C14087">
              <w:rPr>
                <w:lang w:val="en-GB"/>
              </w:rPr>
              <w:t>1)</w:t>
            </w:r>
          </w:p>
          <w:p w14:paraId="370B6404" w14:textId="77777777" w:rsidR="001D284C" w:rsidRPr="00C14087" w:rsidRDefault="001D284C">
            <w:pPr>
              <w:framePr w:hSpace="180" w:wrap="notBeside" w:vAnchor="text" w:hAnchor="page" w:x="2255" w:y="364"/>
              <w:spacing w:after="0" w:line="240" w:lineRule="auto"/>
              <w:jc w:val="left"/>
              <w:rPr>
                <w:lang w:val="en-GB"/>
              </w:rPr>
            </w:pPr>
          </w:p>
        </w:tc>
      </w:tr>
      <w:tr w:rsidR="001D284C" w:rsidRPr="00C14087" w14:paraId="14AD9118" w14:textId="77777777">
        <w:trPr>
          <w:trHeight w:val="597"/>
        </w:trPr>
        <w:tc>
          <w:tcPr>
            <w:tcW w:w="1750" w:type="dxa"/>
            <w:vMerge/>
          </w:tcPr>
          <w:p w14:paraId="28FDCF00"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841" w:type="dxa"/>
            <w:vMerge/>
          </w:tcPr>
          <w:p w14:paraId="2BFAF996"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904" w:type="dxa"/>
            <w:vMerge/>
          </w:tcPr>
          <w:p w14:paraId="5645A703"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710" w:type="dxa"/>
            <w:vMerge/>
          </w:tcPr>
          <w:p w14:paraId="49250EC8"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491" w:type="dxa"/>
            <w:vMerge/>
          </w:tcPr>
          <w:p w14:paraId="2DB4EFB1"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3324" w:type="dxa"/>
          </w:tcPr>
          <w:p w14:paraId="115C1565" w14:textId="77777777" w:rsidR="001D284C" w:rsidRPr="00C14087" w:rsidRDefault="00303D4B">
            <w:pPr>
              <w:framePr w:hSpace="180" w:wrap="notBeside" w:vAnchor="text" w:hAnchor="page" w:x="2255" w:y="364"/>
              <w:spacing w:after="0" w:line="240" w:lineRule="auto"/>
              <w:jc w:val="left"/>
              <w:rPr>
                <w:lang w:val="en-GB"/>
              </w:rPr>
            </w:pPr>
            <w:r w:rsidRPr="00C14087">
              <w:rPr>
                <w:lang w:val="en-GB"/>
              </w:rPr>
              <w:t>2)</w:t>
            </w:r>
          </w:p>
        </w:tc>
      </w:tr>
      <w:tr w:rsidR="001D284C" w:rsidRPr="00C14087" w14:paraId="6CBE9374" w14:textId="77777777">
        <w:tc>
          <w:tcPr>
            <w:tcW w:w="1750" w:type="dxa"/>
            <w:vMerge w:val="restart"/>
          </w:tcPr>
          <w:p w14:paraId="61A4118B" w14:textId="77777777" w:rsidR="001D284C" w:rsidRPr="00C14087" w:rsidRDefault="001D284C">
            <w:pPr>
              <w:framePr w:hSpace="180" w:wrap="notBeside" w:vAnchor="text" w:hAnchor="page" w:x="2255" w:y="364"/>
              <w:spacing w:after="0" w:line="240" w:lineRule="auto"/>
              <w:jc w:val="left"/>
              <w:rPr>
                <w:lang w:val="en-GB"/>
              </w:rPr>
            </w:pPr>
          </w:p>
        </w:tc>
        <w:tc>
          <w:tcPr>
            <w:tcW w:w="1841" w:type="dxa"/>
            <w:vMerge w:val="restart"/>
          </w:tcPr>
          <w:p w14:paraId="6E41FACD" w14:textId="77777777" w:rsidR="001D284C" w:rsidRPr="00C14087" w:rsidRDefault="001D284C">
            <w:pPr>
              <w:framePr w:hSpace="180" w:wrap="notBeside" w:vAnchor="text" w:hAnchor="page" w:x="2255" w:y="364"/>
              <w:spacing w:after="0" w:line="240" w:lineRule="auto"/>
              <w:jc w:val="left"/>
              <w:rPr>
                <w:lang w:val="en-GB"/>
              </w:rPr>
            </w:pPr>
          </w:p>
        </w:tc>
        <w:tc>
          <w:tcPr>
            <w:tcW w:w="1904" w:type="dxa"/>
            <w:vMerge w:val="restart"/>
          </w:tcPr>
          <w:p w14:paraId="743F8D98" w14:textId="77777777" w:rsidR="001D284C" w:rsidRPr="00C14087" w:rsidRDefault="001D284C">
            <w:pPr>
              <w:framePr w:hSpace="180" w:wrap="notBeside" w:vAnchor="text" w:hAnchor="page" w:x="2255" w:y="364"/>
              <w:spacing w:after="0" w:line="240" w:lineRule="auto"/>
              <w:jc w:val="left"/>
              <w:rPr>
                <w:lang w:val="en-GB"/>
              </w:rPr>
            </w:pPr>
          </w:p>
        </w:tc>
        <w:tc>
          <w:tcPr>
            <w:tcW w:w="1710" w:type="dxa"/>
            <w:vMerge w:val="restart"/>
          </w:tcPr>
          <w:p w14:paraId="4527FBA0" w14:textId="77777777" w:rsidR="001D284C" w:rsidRPr="00C14087" w:rsidRDefault="001D284C">
            <w:pPr>
              <w:framePr w:hSpace="180" w:wrap="notBeside" w:vAnchor="text" w:hAnchor="page" w:x="2255" w:y="364"/>
              <w:spacing w:after="0" w:line="240" w:lineRule="auto"/>
              <w:jc w:val="left"/>
              <w:rPr>
                <w:lang w:val="en-GB"/>
              </w:rPr>
            </w:pPr>
          </w:p>
        </w:tc>
        <w:tc>
          <w:tcPr>
            <w:tcW w:w="1491" w:type="dxa"/>
            <w:vMerge w:val="restart"/>
          </w:tcPr>
          <w:p w14:paraId="29ED0942" w14:textId="77777777" w:rsidR="001D284C" w:rsidRPr="00C14087" w:rsidRDefault="001D284C">
            <w:pPr>
              <w:framePr w:hSpace="180" w:wrap="notBeside" w:vAnchor="text" w:hAnchor="page" w:x="2255" w:y="364"/>
              <w:spacing w:after="0" w:line="240" w:lineRule="auto"/>
              <w:jc w:val="left"/>
              <w:rPr>
                <w:lang w:val="en-GB"/>
              </w:rPr>
            </w:pPr>
          </w:p>
        </w:tc>
        <w:tc>
          <w:tcPr>
            <w:tcW w:w="3324" w:type="dxa"/>
          </w:tcPr>
          <w:p w14:paraId="0589048B" w14:textId="77777777" w:rsidR="001D284C" w:rsidRPr="00C14087" w:rsidRDefault="00303D4B">
            <w:pPr>
              <w:framePr w:hSpace="180" w:wrap="notBeside" w:vAnchor="text" w:hAnchor="page" w:x="2255" w:y="364"/>
              <w:spacing w:after="0" w:line="240" w:lineRule="auto"/>
              <w:jc w:val="left"/>
              <w:rPr>
                <w:lang w:val="en-GB"/>
              </w:rPr>
            </w:pPr>
            <w:r w:rsidRPr="00C14087">
              <w:rPr>
                <w:lang w:val="en-GB"/>
              </w:rPr>
              <w:t>1)</w:t>
            </w:r>
          </w:p>
          <w:p w14:paraId="747FFA9F" w14:textId="77777777" w:rsidR="001D284C" w:rsidRPr="00C14087" w:rsidRDefault="001D284C">
            <w:pPr>
              <w:framePr w:hSpace="180" w:wrap="notBeside" w:vAnchor="text" w:hAnchor="page" w:x="2255" w:y="364"/>
              <w:spacing w:after="0" w:line="240" w:lineRule="auto"/>
              <w:jc w:val="left"/>
              <w:rPr>
                <w:lang w:val="en-GB"/>
              </w:rPr>
            </w:pPr>
          </w:p>
        </w:tc>
      </w:tr>
      <w:tr w:rsidR="001D284C" w:rsidRPr="00C14087" w14:paraId="01916E92" w14:textId="77777777">
        <w:tc>
          <w:tcPr>
            <w:tcW w:w="1750" w:type="dxa"/>
            <w:vMerge/>
          </w:tcPr>
          <w:p w14:paraId="662BC658"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841" w:type="dxa"/>
            <w:vMerge/>
          </w:tcPr>
          <w:p w14:paraId="38650BE4"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904" w:type="dxa"/>
            <w:vMerge/>
          </w:tcPr>
          <w:p w14:paraId="1785EF37"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710" w:type="dxa"/>
            <w:vMerge/>
          </w:tcPr>
          <w:p w14:paraId="0836CC1A"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491" w:type="dxa"/>
            <w:vMerge/>
          </w:tcPr>
          <w:p w14:paraId="3940C0FC"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3324" w:type="dxa"/>
          </w:tcPr>
          <w:p w14:paraId="04385E97" w14:textId="77777777" w:rsidR="001D284C" w:rsidRPr="00C14087" w:rsidRDefault="00303D4B">
            <w:pPr>
              <w:framePr w:hSpace="180" w:wrap="notBeside" w:vAnchor="text" w:hAnchor="page" w:x="2255" w:y="364"/>
              <w:jc w:val="left"/>
              <w:rPr>
                <w:lang w:val="en-GB"/>
              </w:rPr>
            </w:pPr>
            <w:r w:rsidRPr="00C14087">
              <w:rPr>
                <w:lang w:val="en-GB"/>
              </w:rPr>
              <w:t>2)</w:t>
            </w:r>
          </w:p>
        </w:tc>
      </w:tr>
      <w:tr w:rsidR="001D284C" w:rsidRPr="00C14087" w14:paraId="50727A4F" w14:textId="77777777">
        <w:tc>
          <w:tcPr>
            <w:tcW w:w="1750" w:type="dxa"/>
            <w:vMerge w:val="restart"/>
          </w:tcPr>
          <w:p w14:paraId="434B94DB" w14:textId="77777777" w:rsidR="001D284C" w:rsidRPr="00C14087" w:rsidRDefault="001D284C">
            <w:pPr>
              <w:framePr w:hSpace="180" w:wrap="notBeside" w:vAnchor="text" w:hAnchor="page" w:x="2255" w:y="364"/>
              <w:spacing w:after="0" w:line="240" w:lineRule="auto"/>
              <w:jc w:val="left"/>
              <w:rPr>
                <w:lang w:val="en-GB"/>
              </w:rPr>
            </w:pPr>
          </w:p>
        </w:tc>
        <w:tc>
          <w:tcPr>
            <w:tcW w:w="1841" w:type="dxa"/>
            <w:vMerge w:val="restart"/>
          </w:tcPr>
          <w:p w14:paraId="459A69C7" w14:textId="77777777" w:rsidR="001D284C" w:rsidRPr="00C14087" w:rsidRDefault="001D284C">
            <w:pPr>
              <w:framePr w:hSpace="180" w:wrap="notBeside" w:vAnchor="text" w:hAnchor="page" w:x="2255" w:y="364"/>
              <w:spacing w:after="0" w:line="240" w:lineRule="auto"/>
              <w:jc w:val="left"/>
              <w:rPr>
                <w:lang w:val="en-GB"/>
              </w:rPr>
            </w:pPr>
          </w:p>
        </w:tc>
        <w:tc>
          <w:tcPr>
            <w:tcW w:w="1904" w:type="dxa"/>
            <w:vMerge w:val="restart"/>
          </w:tcPr>
          <w:p w14:paraId="4FD8E2E4" w14:textId="77777777" w:rsidR="001D284C" w:rsidRPr="00C14087" w:rsidRDefault="001D284C">
            <w:pPr>
              <w:framePr w:hSpace="180" w:wrap="notBeside" w:vAnchor="text" w:hAnchor="page" w:x="2255" w:y="364"/>
              <w:spacing w:after="0" w:line="240" w:lineRule="auto"/>
              <w:jc w:val="left"/>
              <w:rPr>
                <w:lang w:val="en-GB"/>
              </w:rPr>
            </w:pPr>
          </w:p>
        </w:tc>
        <w:tc>
          <w:tcPr>
            <w:tcW w:w="1710" w:type="dxa"/>
            <w:vMerge w:val="restart"/>
          </w:tcPr>
          <w:p w14:paraId="4E85185F" w14:textId="77777777" w:rsidR="001D284C" w:rsidRPr="00C14087" w:rsidRDefault="001D284C">
            <w:pPr>
              <w:framePr w:hSpace="180" w:wrap="notBeside" w:vAnchor="text" w:hAnchor="page" w:x="2255" w:y="364"/>
              <w:spacing w:after="0" w:line="240" w:lineRule="auto"/>
              <w:jc w:val="left"/>
              <w:rPr>
                <w:lang w:val="en-GB"/>
              </w:rPr>
            </w:pPr>
          </w:p>
        </w:tc>
        <w:tc>
          <w:tcPr>
            <w:tcW w:w="1491" w:type="dxa"/>
            <w:vMerge w:val="restart"/>
          </w:tcPr>
          <w:p w14:paraId="6304E2A8" w14:textId="77777777" w:rsidR="001D284C" w:rsidRPr="00C14087" w:rsidRDefault="001D284C">
            <w:pPr>
              <w:framePr w:hSpace="180" w:wrap="notBeside" w:vAnchor="text" w:hAnchor="page" w:x="2255" w:y="364"/>
              <w:spacing w:after="0" w:line="240" w:lineRule="auto"/>
              <w:jc w:val="left"/>
              <w:rPr>
                <w:lang w:val="en-GB"/>
              </w:rPr>
            </w:pPr>
          </w:p>
        </w:tc>
        <w:tc>
          <w:tcPr>
            <w:tcW w:w="3324" w:type="dxa"/>
          </w:tcPr>
          <w:p w14:paraId="4D782152" w14:textId="77777777" w:rsidR="001D284C" w:rsidRPr="00C14087" w:rsidRDefault="00303D4B">
            <w:pPr>
              <w:framePr w:hSpace="180" w:wrap="notBeside" w:vAnchor="text" w:hAnchor="page" w:x="2255" w:y="364"/>
              <w:spacing w:after="0" w:line="240" w:lineRule="auto"/>
              <w:jc w:val="left"/>
              <w:rPr>
                <w:lang w:val="en-GB"/>
              </w:rPr>
            </w:pPr>
            <w:r w:rsidRPr="00C14087">
              <w:rPr>
                <w:lang w:val="en-GB"/>
              </w:rPr>
              <w:t>1)</w:t>
            </w:r>
          </w:p>
          <w:p w14:paraId="14A31BE9" w14:textId="77777777" w:rsidR="001D284C" w:rsidRPr="00C14087" w:rsidRDefault="001D284C">
            <w:pPr>
              <w:framePr w:hSpace="180" w:wrap="notBeside" w:vAnchor="text" w:hAnchor="page" w:x="2255" w:y="364"/>
              <w:spacing w:after="0" w:line="240" w:lineRule="auto"/>
              <w:jc w:val="left"/>
              <w:rPr>
                <w:lang w:val="en-GB"/>
              </w:rPr>
            </w:pPr>
          </w:p>
        </w:tc>
      </w:tr>
      <w:tr w:rsidR="001D284C" w:rsidRPr="00C14087" w14:paraId="528D09CE" w14:textId="77777777">
        <w:tc>
          <w:tcPr>
            <w:tcW w:w="1750" w:type="dxa"/>
            <w:vMerge/>
          </w:tcPr>
          <w:p w14:paraId="52CAF92C"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841" w:type="dxa"/>
            <w:vMerge/>
          </w:tcPr>
          <w:p w14:paraId="4FC5E9F8"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904" w:type="dxa"/>
            <w:vMerge/>
          </w:tcPr>
          <w:p w14:paraId="76ADB8E4"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710" w:type="dxa"/>
            <w:vMerge/>
          </w:tcPr>
          <w:p w14:paraId="019AEEF4"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491" w:type="dxa"/>
            <w:vMerge/>
          </w:tcPr>
          <w:p w14:paraId="2FCDBE50"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3324" w:type="dxa"/>
          </w:tcPr>
          <w:p w14:paraId="030ADB55" w14:textId="77777777" w:rsidR="001D284C" w:rsidRPr="00C14087" w:rsidRDefault="00303D4B">
            <w:pPr>
              <w:framePr w:hSpace="180" w:wrap="notBeside" w:vAnchor="text" w:hAnchor="page" w:x="2255" w:y="364"/>
              <w:jc w:val="left"/>
              <w:rPr>
                <w:lang w:val="en-GB"/>
              </w:rPr>
            </w:pPr>
            <w:r w:rsidRPr="00C14087">
              <w:rPr>
                <w:lang w:val="en-GB"/>
              </w:rPr>
              <w:t>2)</w:t>
            </w:r>
          </w:p>
        </w:tc>
      </w:tr>
      <w:tr w:rsidR="001D284C" w:rsidRPr="00C14087" w14:paraId="3EC66CF1" w14:textId="77777777">
        <w:tc>
          <w:tcPr>
            <w:tcW w:w="1750" w:type="dxa"/>
            <w:vMerge w:val="restart"/>
          </w:tcPr>
          <w:p w14:paraId="07BE15B2" w14:textId="77777777" w:rsidR="001D284C" w:rsidRPr="00C14087" w:rsidRDefault="001D284C">
            <w:pPr>
              <w:framePr w:hSpace="180" w:wrap="notBeside" w:vAnchor="text" w:hAnchor="page" w:x="2255" w:y="364"/>
              <w:spacing w:after="0" w:line="240" w:lineRule="auto"/>
              <w:jc w:val="left"/>
              <w:rPr>
                <w:lang w:val="en-GB"/>
              </w:rPr>
            </w:pPr>
          </w:p>
        </w:tc>
        <w:tc>
          <w:tcPr>
            <w:tcW w:w="1841" w:type="dxa"/>
            <w:vMerge w:val="restart"/>
          </w:tcPr>
          <w:p w14:paraId="2253050A" w14:textId="77777777" w:rsidR="001D284C" w:rsidRPr="00C14087" w:rsidRDefault="001D284C">
            <w:pPr>
              <w:framePr w:hSpace="180" w:wrap="notBeside" w:vAnchor="text" w:hAnchor="page" w:x="2255" w:y="364"/>
              <w:spacing w:after="0" w:line="240" w:lineRule="auto"/>
              <w:jc w:val="left"/>
              <w:rPr>
                <w:lang w:val="en-GB"/>
              </w:rPr>
            </w:pPr>
          </w:p>
        </w:tc>
        <w:tc>
          <w:tcPr>
            <w:tcW w:w="1904" w:type="dxa"/>
            <w:vMerge w:val="restart"/>
          </w:tcPr>
          <w:p w14:paraId="65F50D06" w14:textId="77777777" w:rsidR="001D284C" w:rsidRPr="00C14087" w:rsidRDefault="001D284C">
            <w:pPr>
              <w:framePr w:hSpace="180" w:wrap="notBeside" w:vAnchor="text" w:hAnchor="page" w:x="2255" w:y="364"/>
              <w:spacing w:after="0" w:line="240" w:lineRule="auto"/>
              <w:jc w:val="left"/>
              <w:rPr>
                <w:lang w:val="en-GB"/>
              </w:rPr>
            </w:pPr>
          </w:p>
        </w:tc>
        <w:tc>
          <w:tcPr>
            <w:tcW w:w="1710" w:type="dxa"/>
            <w:vMerge w:val="restart"/>
          </w:tcPr>
          <w:p w14:paraId="05018875" w14:textId="77777777" w:rsidR="001D284C" w:rsidRPr="00C14087" w:rsidRDefault="001D284C">
            <w:pPr>
              <w:framePr w:hSpace="180" w:wrap="notBeside" w:vAnchor="text" w:hAnchor="page" w:x="2255" w:y="364"/>
              <w:spacing w:after="0" w:line="240" w:lineRule="auto"/>
              <w:jc w:val="left"/>
              <w:rPr>
                <w:lang w:val="en-GB"/>
              </w:rPr>
            </w:pPr>
          </w:p>
        </w:tc>
        <w:tc>
          <w:tcPr>
            <w:tcW w:w="1491" w:type="dxa"/>
            <w:vMerge w:val="restart"/>
          </w:tcPr>
          <w:p w14:paraId="26DCABD9" w14:textId="77777777" w:rsidR="001D284C" w:rsidRPr="00C14087" w:rsidRDefault="001D284C">
            <w:pPr>
              <w:framePr w:hSpace="180" w:wrap="notBeside" w:vAnchor="text" w:hAnchor="page" w:x="2255" w:y="364"/>
              <w:spacing w:after="0" w:line="240" w:lineRule="auto"/>
              <w:jc w:val="left"/>
              <w:rPr>
                <w:lang w:val="en-GB"/>
              </w:rPr>
            </w:pPr>
          </w:p>
        </w:tc>
        <w:tc>
          <w:tcPr>
            <w:tcW w:w="3324" w:type="dxa"/>
          </w:tcPr>
          <w:p w14:paraId="7AB97846" w14:textId="77777777" w:rsidR="001D284C" w:rsidRPr="00C14087" w:rsidRDefault="00303D4B">
            <w:pPr>
              <w:framePr w:hSpace="180" w:wrap="notBeside" w:vAnchor="text" w:hAnchor="page" w:x="2255" w:y="364"/>
              <w:spacing w:after="0" w:line="240" w:lineRule="auto"/>
              <w:jc w:val="left"/>
              <w:rPr>
                <w:lang w:val="en-GB"/>
              </w:rPr>
            </w:pPr>
            <w:r w:rsidRPr="00C14087">
              <w:rPr>
                <w:lang w:val="en-GB"/>
              </w:rPr>
              <w:t>1)</w:t>
            </w:r>
          </w:p>
          <w:p w14:paraId="38480A78" w14:textId="77777777" w:rsidR="001D284C" w:rsidRPr="00C14087" w:rsidRDefault="001D284C">
            <w:pPr>
              <w:framePr w:hSpace="180" w:wrap="notBeside" w:vAnchor="text" w:hAnchor="page" w:x="2255" w:y="364"/>
              <w:spacing w:after="0" w:line="240" w:lineRule="auto"/>
              <w:jc w:val="left"/>
              <w:rPr>
                <w:lang w:val="en-GB"/>
              </w:rPr>
            </w:pPr>
          </w:p>
        </w:tc>
      </w:tr>
      <w:tr w:rsidR="001D284C" w:rsidRPr="00C14087" w14:paraId="1F471352" w14:textId="77777777">
        <w:tc>
          <w:tcPr>
            <w:tcW w:w="1750" w:type="dxa"/>
            <w:vMerge/>
          </w:tcPr>
          <w:p w14:paraId="5D4E411A"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841" w:type="dxa"/>
            <w:vMerge/>
          </w:tcPr>
          <w:p w14:paraId="1E245D56"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904" w:type="dxa"/>
            <w:vMerge/>
          </w:tcPr>
          <w:p w14:paraId="741D6C61"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710" w:type="dxa"/>
            <w:vMerge/>
          </w:tcPr>
          <w:p w14:paraId="27D3B1A9"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1491" w:type="dxa"/>
            <w:vMerge/>
          </w:tcPr>
          <w:p w14:paraId="7F5373F0" w14:textId="77777777" w:rsidR="001D284C" w:rsidRPr="00C14087" w:rsidRDefault="001D284C">
            <w:pPr>
              <w:keepNext/>
              <w:keepLines/>
              <w:framePr w:hSpace="180" w:wrap="notBeside" w:vAnchor="text" w:hAnchor="page" w:x="2255" w:y="364"/>
              <w:numPr>
                <w:ilvl w:val="0"/>
                <w:numId w:val="1"/>
              </w:numPr>
              <w:spacing w:before="480"/>
              <w:jc w:val="left"/>
              <w:rPr>
                <w:lang w:val="en-GB"/>
              </w:rPr>
            </w:pPr>
          </w:p>
        </w:tc>
        <w:tc>
          <w:tcPr>
            <w:tcW w:w="3324" w:type="dxa"/>
          </w:tcPr>
          <w:p w14:paraId="3F93AC55" w14:textId="77777777" w:rsidR="001D284C" w:rsidRPr="00C14087" w:rsidRDefault="00303D4B">
            <w:pPr>
              <w:keepNext/>
              <w:keepLines/>
              <w:framePr w:hSpace="180" w:wrap="notBeside" w:vAnchor="text" w:hAnchor="page" w:x="2255" w:y="364"/>
              <w:spacing w:before="200"/>
              <w:jc w:val="left"/>
              <w:outlineLvl w:val="5"/>
              <w:rPr>
                <w:lang w:val="en-GB"/>
              </w:rPr>
            </w:pPr>
            <w:r w:rsidRPr="00C14087">
              <w:rPr>
                <w:lang w:val="en-GB"/>
              </w:rPr>
              <w:t>2)</w:t>
            </w:r>
          </w:p>
        </w:tc>
      </w:tr>
    </w:tbl>
    <w:p w14:paraId="04BCED7C" w14:textId="77777777" w:rsidR="001D284C" w:rsidRPr="00C14087" w:rsidRDefault="001D284C">
      <w:pPr>
        <w:rPr>
          <w:color w:val="A5A5A5"/>
          <w:lang w:val="en-GB"/>
        </w:rPr>
      </w:pPr>
    </w:p>
    <w:p w14:paraId="5EEF6677" w14:textId="77777777" w:rsidR="001D284C" w:rsidRPr="00C14087" w:rsidRDefault="001D284C">
      <w:pPr>
        <w:rPr>
          <w:color w:val="A5A5A5"/>
          <w:lang w:val="en-GB"/>
        </w:rPr>
        <w:sectPr w:rsidR="001D284C" w:rsidRPr="00C14087">
          <w:footerReference w:type="default" r:id="rId11"/>
          <w:pgSz w:w="16838" w:h="11906" w:orient="landscape"/>
          <w:pgMar w:top="1440" w:right="1440" w:bottom="1440" w:left="1418" w:header="708" w:footer="851" w:gutter="0"/>
          <w:cols w:space="708"/>
          <w:docGrid w:linePitch="360"/>
        </w:sectPr>
      </w:pPr>
    </w:p>
    <w:p w14:paraId="213ADAD1" w14:textId="77777777" w:rsidR="001D284C" w:rsidRPr="00C14087" w:rsidRDefault="00303D4B">
      <w:pPr>
        <w:pStyle w:val="Heading1"/>
        <w:rPr>
          <w:lang w:val="en-GB"/>
        </w:rPr>
      </w:pPr>
      <w:bookmarkStart w:id="4" w:name="_Toc290904267"/>
      <w:r w:rsidRPr="00C14087">
        <w:rPr>
          <w:lang w:val="en-GB"/>
        </w:rPr>
        <w:lastRenderedPageBreak/>
        <w:t>Introduction</w:t>
      </w:r>
      <w:bookmarkEnd w:id="4"/>
    </w:p>
    <w:p w14:paraId="69E959DE" w14:textId="77777777" w:rsidR="001D284C" w:rsidRPr="00C14087" w:rsidRDefault="00303D4B">
      <w:pPr>
        <w:rPr>
          <w:lang w:val="en-GB"/>
        </w:rPr>
      </w:pPr>
      <w:r w:rsidRPr="00C14087">
        <w:rPr>
          <w:lang w:val="en-GB"/>
        </w:rPr>
        <w:t>This document introduces the framework of Standards that are being developed to guide all entities that participate in the delivery of Mobile Financial Services (MFS) in the United Republic of Tanzania. This seamless delivery of MFS across all Mobile Financial Service Providers (MFSPs) is referred to as “Interoperability”.</w:t>
      </w:r>
    </w:p>
    <w:p w14:paraId="3829809A" w14:textId="77777777" w:rsidR="001D284C" w:rsidRPr="00C14087" w:rsidRDefault="00303D4B">
      <w:pPr>
        <w:rPr>
          <w:lang w:val="en-GB"/>
        </w:rPr>
      </w:pPr>
      <w:r w:rsidRPr="00C14087">
        <w:rPr>
          <w:lang w:val="en-GB"/>
        </w:rPr>
        <w:t xml:space="preserve">The following Standards cover Bulk Payment transactions.  A Bulk Payment transaction is the process by which an MFSP credits multiple Subscribers’ Financial Services accounts, held on e-Money platforms, with e-Value (referred to as “BP”). </w:t>
      </w:r>
    </w:p>
    <w:p w14:paraId="2B375D74" w14:textId="77777777" w:rsidR="001D284C" w:rsidRPr="00C14087" w:rsidRDefault="00303D4B">
      <w:pPr>
        <w:rPr>
          <w:lang w:val="en-GB"/>
        </w:rPr>
      </w:pPr>
      <w:r w:rsidRPr="00C14087">
        <w:rPr>
          <w:lang w:val="en-GB"/>
        </w:rPr>
        <w:t>Other services may be added from time to time with the agreement of MFSPs and will be covered in separate Standards documents applicable to the respective services.</w:t>
      </w:r>
    </w:p>
    <w:p w14:paraId="0608E5E3" w14:textId="77777777" w:rsidR="001D284C" w:rsidRPr="00C14087" w:rsidRDefault="00303D4B">
      <w:pPr>
        <w:rPr>
          <w:lang w:val="en-GB"/>
        </w:rPr>
      </w:pPr>
      <w:r w:rsidRPr="00C14087">
        <w:rPr>
          <w:lang w:val="en-GB"/>
        </w:rPr>
        <w:t>In this document, we follow the GSM Association’s (GSMA’s) definition of Mobile financial services as: the use of a mobile phone to access financial services and execute financial transactions. This includes both transactional and non-transactional services, such as viewing financial information on a user’s mobile phone. Mobile money, mobile insurance, mobile credit and mobile savings are all mobile financial services.</w:t>
      </w:r>
    </w:p>
    <w:p w14:paraId="1E67F887" w14:textId="77777777" w:rsidR="001D284C" w:rsidRPr="00C14087" w:rsidRDefault="00303D4B">
      <w:pPr>
        <w:rPr>
          <w:lang w:val="en-GB"/>
        </w:rPr>
      </w:pPr>
      <w:r w:rsidRPr="00100524">
        <w:rPr>
          <w:lang w:val="en-GB"/>
        </w:rPr>
        <w:t>The overriding vision is to achieve a nationally used and internationally recognised payments system.</w:t>
      </w:r>
    </w:p>
    <w:p w14:paraId="15B61C53" w14:textId="77777777" w:rsidR="001D284C" w:rsidRPr="00C14087" w:rsidRDefault="00303D4B">
      <w:pPr>
        <w:rPr>
          <w:lang w:val="en-GB"/>
        </w:rPr>
      </w:pPr>
      <w:r w:rsidRPr="00C14087">
        <w:rPr>
          <w:lang w:val="en-GB"/>
        </w:rPr>
        <w:br w:type="page"/>
      </w:r>
    </w:p>
    <w:p w14:paraId="0669685C" w14:textId="77777777" w:rsidR="001D284C" w:rsidRPr="00C14087" w:rsidRDefault="00303D4B">
      <w:pPr>
        <w:pStyle w:val="Heading2"/>
        <w:rPr>
          <w:lang w:val="en-GB"/>
        </w:rPr>
      </w:pPr>
      <w:bookmarkStart w:id="5" w:name="_Toc381950429"/>
      <w:bookmarkStart w:id="6" w:name="_Toc290904268"/>
      <w:r w:rsidRPr="00C14087">
        <w:rPr>
          <w:lang w:val="en-GB"/>
        </w:rPr>
        <w:lastRenderedPageBreak/>
        <w:t>Effects</w:t>
      </w:r>
      <w:bookmarkEnd w:id="5"/>
      <w:bookmarkEnd w:id="6"/>
    </w:p>
    <w:p w14:paraId="14D53A7C" w14:textId="77777777" w:rsidR="001D284C" w:rsidRPr="00C14087" w:rsidRDefault="00303D4B">
      <w:pPr>
        <w:rPr>
          <w:lang w:val="en-GB"/>
        </w:rPr>
      </w:pPr>
      <w:r w:rsidRPr="00C14087">
        <w:rPr>
          <w:lang w:val="en-GB"/>
        </w:rPr>
        <w:t xml:space="preserve">Becoming a signatory of these Standards will have the effect of compelling the signatories to apply; and each MFSP will acknowledge that it is bound to: </w:t>
      </w:r>
    </w:p>
    <w:p w14:paraId="53316F34" w14:textId="77777777" w:rsidR="001D284C" w:rsidRPr="00C14087" w:rsidRDefault="00303D4B">
      <w:pPr>
        <w:pStyle w:val="ListParagraph1"/>
        <w:numPr>
          <w:ilvl w:val="0"/>
          <w:numId w:val="2"/>
        </w:numPr>
        <w:rPr>
          <w:lang w:val="en-GB"/>
        </w:rPr>
      </w:pPr>
      <w:proofErr w:type="gramStart"/>
      <w:r w:rsidRPr="00C14087">
        <w:rPr>
          <w:lang w:val="en-GB"/>
        </w:rPr>
        <w:t>apply</w:t>
      </w:r>
      <w:proofErr w:type="gramEnd"/>
      <w:r w:rsidRPr="00C14087">
        <w:rPr>
          <w:lang w:val="en-GB"/>
        </w:rPr>
        <w:t xml:space="preserve"> all the Standards in bilateral agreements with other members; </w:t>
      </w:r>
    </w:p>
    <w:p w14:paraId="2A83F4A9" w14:textId="77777777" w:rsidR="001D284C" w:rsidRPr="00C14087" w:rsidRDefault="00303D4B">
      <w:pPr>
        <w:pStyle w:val="ListParagraph1"/>
        <w:numPr>
          <w:ilvl w:val="0"/>
          <w:numId w:val="2"/>
        </w:numPr>
        <w:rPr>
          <w:lang w:val="en-GB"/>
        </w:rPr>
      </w:pPr>
      <w:proofErr w:type="gramStart"/>
      <w:r w:rsidRPr="00100524">
        <w:rPr>
          <w:lang w:val="en-GB"/>
        </w:rPr>
        <w:t>fulfil</w:t>
      </w:r>
      <w:proofErr w:type="gramEnd"/>
      <w:r w:rsidRPr="00C14087">
        <w:rPr>
          <w:lang w:val="en-GB"/>
        </w:rPr>
        <w:t xml:space="preserve"> every obligation and duty required of it by the Standards in its bilateral agreements with other members; and</w:t>
      </w:r>
    </w:p>
    <w:p w14:paraId="234DB7E9" w14:textId="231F0FD8" w:rsidR="001D284C" w:rsidRPr="00C14087" w:rsidRDefault="00584B4F">
      <w:pPr>
        <w:pStyle w:val="ListParagraph1"/>
        <w:numPr>
          <w:ilvl w:val="0"/>
          <w:numId w:val="2"/>
        </w:numPr>
        <w:rPr>
          <w:lang w:val="en-GB"/>
        </w:rPr>
      </w:pPr>
      <w:proofErr w:type="gramStart"/>
      <w:r w:rsidRPr="00C14087">
        <w:rPr>
          <w:lang w:val="en-GB"/>
        </w:rPr>
        <w:t>u</w:t>
      </w:r>
      <w:r w:rsidR="00303D4B" w:rsidRPr="00C14087">
        <w:rPr>
          <w:lang w:val="en-GB"/>
        </w:rPr>
        <w:t>nless</w:t>
      </w:r>
      <w:proofErr w:type="gramEnd"/>
      <w:r w:rsidR="00303D4B" w:rsidRPr="00C14087">
        <w:rPr>
          <w:lang w:val="en-GB"/>
        </w:rPr>
        <w:t xml:space="preserve"> the parties have made applied for exemption and or made disclosure of such non-compliance.</w:t>
      </w:r>
    </w:p>
    <w:p w14:paraId="7795282E" w14:textId="77777777" w:rsidR="001D284C" w:rsidRPr="00C14087" w:rsidRDefault="00303D4B">
      <w:pPr>
        <w:rPr>
          <w:lang w:val="en-GB"/>
        </w:rPr>
      </w:pPr>
      <w:r w:rsidRPr="00C14087">
        <w:rPr>
          <w:lang w:val="en-GB"/>
        </w:rPr>
        <w:t>As MFS Providers (MFSPs) put in place bilateral commercial agreements with signatories to these Standards, then those bilateral agreements should invoke these Standards.</w:t>
      </w:r>
    </w:p>
    <w:p w14:paraId="303351F1" w14:textId="77777777" w:rsidR="001D284C" w:rsidRPr="00C14087" w:rsidRDefault="00303D4B">
      <w:pPr>
        <w:rPr>
          <w:lang w:val="en-GB"/>
        </w:rPr>
      </w:pPr>
      <w:r w:rsidRPr="00C14087">
        <w:rPr>
          <w:lang w:val="en-GB"/>
        </w:rPr>
        <w:t xml:space="preserve">If an MFSP wishes to put in place a commercial bilateral agreement with an MFSP that is not a signatory to these Standards, then such a commercial relationship need not invoke these Standards, but these Standards may be used by the non-signatory with the non-signatory having no right to vote on changes to these Standards. </w:t>
      </w:r>
    </w:p>
    <w:p w14:paraId="3BDB4D50" w14:textId="77777777" w:rsidR="001D284C" w:rsidRPr="00C14087" w:rsidRDefault="00303D4B">
      <w:pPr>
        <w:rPr>
          <w:lang w:val="en-GB"/>
        </w:rPr>
      </w:pPr>
      <w:r w:rsidRPr="00C14087">
        <w:rPr>
          <w:lang w:val="en-GB"/>
        </w:rPr>
        <w:t>If two MFSPs put in place a commercial bilateral agreement and both MFSPs do not wish to comply with certain aspects of these Standards, then areas of non-compliance should be recorded in the bi-lateral agreements and the BoT should be notified along with a compliance date if applicable.</w:t>
      </w:r>
    </w:p>
    <w:p w14:paraId="6731C9D5" w14:textId="77777777" w:rsidR="001D284C" w:rsidRPr="00C14087" w:rsidRDefault="00303D4B">
      <w:pPr>
        <w:pStyle w:val="Heading2"/>
        <w:rPr>
          <w:lang w:val="en-GB"/>
        </w:rPr>
      </w:pPr>
      <w:bookmarkStart w:id="7" w:name="_Toc381950432"/>
      <w:bookmarkStart w:id="8" w:name="_Toc290904269"/>
      <w:r w:rsidRPr="00C14087">
        <w:rPr>
          <w:lang w:val="en-GB"/>
        </w:rPr>
        <w:t>Governing Laws</w:t>
      </w:r>
      <w:bookmarkEnd w:id="7"/>
      <w:bookmarkEnd w:id="8"/>
    </w:p>
    <w:p w14:paraId="7C18CD10" w14:textId="77777777" w:rsidR="001D284C" w:rsidRPr="00C14087" w:rsidRDefault="00303D4B">
      <w:pPr>
        <w:rPr>
          <w:lang w:val="en-GB"/>
        </w:rPr>
      </w:pPr>
      <w:r w:rsidRPr="00C14087">
        <w:rPr>
          <w:lang w:val="en-GB"/>
        </w:rPr>
        <w:t>The Constitution of the United Republic of Tanzania and various Acts of Parliament should be taken into consideration when executing MFSi. The main Acts are noted in Appendix A.</w:t>
      </w:r>
    </w:p>
    <w:p w14:paraId="5E7FD31A" w14:textId="77777777" w:rsidR="001D284C" w:rsidRPr="00C14087" w:rsidRDefault="00303D4B">
      <w:pPr>
        <w:pStyle w:val="Heading2"/>
        <w:rPr>
          <w:lang w:val="en-GB"/>
        </w:rPr>
      </w:pPr>
      <w:bookmarkStart w:id="9" w:name="_Toc381950430"/>
      <w:bookmarkStart w:id="10" w:name="_Toc290904270"/>
      <w:r w:rsidRPr="00C14087">
        <w:rPr>
          <w:lang w:val="en-GB"/>
        </w:rPr>
        <w:t>Inconsistencies</w:t>
      </w:r>
      <w:bookmarkEnd w:id="9"/>
      <w:bookmarkEnd w:id="10"/>
    </w:p>
    <w:p w14:paraId="68D262B0" w14:textId="77777777" w:rsidR="001D284C" w:rsidRPr="00C14087" w:rsidRDefault="00303D4B">
      <w:pPr>
        <w:rPr>
          <w:lang w:val="en-GB"/>
        </w:rPr>
      </w:pPr>
      <w:r w:rsidRPr="00C14087">
        <w:rPr>
          <w:lang w:val="en-GB"/>
        </w:rPr>
        <w:t>If a provision in these Standards is inconsistent with a provision of the Constitution of the United Republic of Tanzania, the provision of the Constitution prevails.</w:t>
      </w:r>
    </w:p>
    <w:p w14:paraId="6A20D666" w14:textId="77777777" w:rsidR="001D284C" w:rsidRPr="00C14087" w:rsidRDefault="00303D4B">
      <w:pPr>
        <w:rPr>
          <w:lang w:val="en-GB"/>
        </w:rPr>
      </w:pPr>
      <w:r w:rsidRPr="00C14087">
        <w:rPr>
          <w:lang w:val="en-GB"/>
        </w:rPr>
        <w:t>If a provision of these Standards is inconsistent with a provision in the Laws named in Appendix A, the provision of Law prevails.</w:t>
      </w:r>
    </w:p>
    <w:p w14:paraId="08CDE671" w14:textId="77777777" w:rsidR="001D284C" w:rsidRPr="00C14087" w:rsidRDefault="00303D4B">
      <w:pPr>
        <w:rPr>
          <w:lang w:val="en-GB"/>
        </w:rPr>
      </w:pPr>
      <w:r w:rsidRPr="00C14087">
        <w:rPr>
          <w:lang w:val="en-GB"/>
        </w:rPr>
        <w:t xml:space="preserve">If a provision of these Standards is inconsistent with a provision of an MFSP’s internal rules for MFSi, the provision of these Standards prevails. </w:t>
      </w:r>
    </w:p>
    <w:p w14:paraId="5E0E394B" w14:textId="77777777" w:rsidR="001D284C" w:rsidRPr="00C14087" w:rsidRDefault="00303D4B">
      <w:pPr>
        <w:rPr>
          <w:lang w:val="en-GB"/>
        </w:rPr>
      </w:pPr>
      <w:r w:rsidRPr="00C14087">
        <w:rPr>
          <w:lang w:val="en-GB"/>
        </w:rPr>
        <w:t>If a provision of these Standards is inconsistent with a provision of a bilateral agreement between the parties the provision of the bilateral agreement prevails.</w:t>
      </w:r>
    </w:p>
    <w:p w14:paraId="62B8CD95" w14:textId="77777777" w:rsidR="001D284C" w:rsidRPr="00C14087" w:rsidRDefault="001D284C">
      <w:pPr>
        <w:rPr>
          <w:lang w:val="en-GB"/>
        </w:rPr>
      </w:pPr>
    </w:p>
    <w:p w14:paraId="66B3B713" w14:textId="77777777" w:rsidR="001D284C" w:rsidRPr="00C14087" w:rsidRDefault="00303D4B">
      <w:pPr>
        <w:jc w:val="left"/>
        <w:rPr>
          <w:color w:val="A5A5A5"/>
          <w:lang w:val="en-GB"/>
        </w:rPr>
      </w:pPr>
      <w:r w:rsidRPr="00C14087">
        <w:rPr>
          <w:color w:val="A5A5A5"/>
          <w:lang w:val="en-GB"/>
        </w:rPr>
        <w:br w:type="page"/>
      </w:r>
    </w:p>
    <w:p w14:paraId="17834DF7" w14:textId="77777777" w:rsidR="001D284C" w:rsidRPr="00C14087" w:rsidRDefault="00303D4B">
      <w:pPr>
        <w:pStyle w:val="Heading1"/>
        <w:rPr>
          <w:lang w:val="en-GB"/>
        </w:rPr>
      </w:pPr>
      <w:bookmarkStart w:id="11" w:name="_Toc290904271"/>
      <w:r w:rsidRPr="00C14087">
        <w:rPr>
          <w:lang w:val="en-GB"/>
        </w:rPr>
        <w:lastRenderedPageBreak/>
        <w:t>Governance</w:t>
      </w:r>
      <w:bookmarkEnd w:id="11"/>
      <w:r w:rsidRPr="00C14087">
        <w:rPr>
          <w:lang w:val="en-GB"/>
        </w:rPr>
        <w:t xml:space="preserve"> </w:t>
      </w:r>
    </w:p>
    <w:p w14:paraId="2352AC16" w14:textId="77777777" w:rsidR="001D284C" w:rsidRPr="00C14087" w:rsidRDefault="00303D4B">
      <w:pPr>
        <w:rPr>
          <w:lang w:val="en-GB"/>
        </w:rPr>
      </w:pPr>
      <w:r w:rsidRPr="00100524">
        <w:rPr>
          <w:lang w:val="en-GB"/>
        </w:rPr>
        <w:t xml:space="preserve">The MFSi BP Standards are owned and administered by a BP </w:t>
      </w:r>
      <w:r w:rsidRPr="00C14087">
        <w:rPr>
          <w:lang w:val="en-GB"/>
        </w:rPr>
        <w:t>Governing Body (BPGB) on behalf of, and in the interests of, all organisations participating in BP MFSi (Participation criteria are defined in Section 6, below). The BPGB, taking a vote of all participating MFSPs, may make changes to these Standards, each MFSP having a single vote, irrespective of the size and transaction volume of the MFSP. A 75% majority is needed to make a change to these Standards.</w:t>
      </w:r>
    </w:p>
    <w:p w14:paraId="35A09A0A" w14:textId="77777777" w:rsidR="001D284C" w:rsidRPr="00C14087" w:rsidRDefault="00303D4B">
      <w:pPr>
        <w:rPr>
          <w:lang w:val="en-GB"/>
        </w:rPr>
      </w:pPr>
      <w:r w:rsidRPr="00C14087">
        <w:rPr>
          <w:lang w:val="en-GB"/>
        </w:rPr>
        <w:t>The BPGB must be composed of representatives of MFSPs participating in BP. The MFSPs will elect representatives. The Chairman will serve for a one-year period and other representatives will serve a two-year period.</w:t>
      </w:r>
    </w:p>
    <w:p w14:paraId="6D424780" w14:textId="77777777" w:rsidR="001D284C" w:rsidRPr="00C14087" w:rsidRDefault="00303D4B">
      <w:pPr>
        <w:rPr>
          <w:lang w:val="en-GB"/>
        </w:rPr>
      </w:pPr>
      <w:r w:rsidRPr="00C14087">
        <w:rPr>
          <w:lang w:val="en-GB"/>
        </w:rPr>
        <w:t>The BPGB should keep an up-to-date list of MFSPs and a primary and secondary contact person at each and so facilitate communication between MFSPs.</w:t>
      </w:r>
    </w:p>
    <w:p w14:paraId="22BDD97C" w14:textId="77777777" w:rsidR="001D284C" w:rsidRPr="00C14087" w:rsidRDefault="00303D4B">
      <w:pPr>
        <w:pStyle w:val="Heading2"/>
        <w:rPr>
          <w:lang w:val="en-GB"/>
        </w:rPr>
      </w:pPr>
      <w:bookmarkStart w:id="12" w:name="_Toc290904272"/>
      <w:bookmarkStart w:id="13" w:name="_Toc381950439"/>
      <w:r w:rsidRPr="00C14087">
        <w:rPr>
          <w:lang w:val="en-GB"/>
        </w:rPr>
        <w:t>Effective Date</w:t>
      </w:r>
      <w:bookmarkEnd w:id="12"/>
      <w:r w:rsidRPr="00C14087">
        <w:rPr>
          <w:lang w:val="en-GB"/>
        </w:rPr>
        <w:t xml:space="preserve"> </w:t>
      </w:r>
      <w:bookmarkEnd w:id="13"/>
    </w:p>
    <w:p w14:paraId="684D37BF" w14:textId="2B3079D4" w:rsidR="001D284C" w:rsidRPr="00C14087" w:rsidRDefault="00303D4B">
      <w:pPr>
        <w:rPr>
          <w:lang w:val="en-GB"/>
        </w:rPr>
      </w:pPr>
      <w:r w:rsidRPr="00C14087">
        <w:rPr>
          <w:lang w:val="en-GB"/>
        </w:rPr>
        <w:t xml:space="preserve">The MFSi </w:t>
      </w:r>
      <w:r w:rsidR="003B4862" w:rsidRPr="00C14087">
        <w:rPr>
          <w:lang w:val="en-GB"/>
        </w:rPr>
        <w:t xml:space="preserve">BP </w:t>
      </w:r>
      <w:r w:rsidRPr="00C14087">
        <w:rPr>
          <w:lang w:val="en-GB"/>
        </w:rPr>
        <w:t>Standards will become effective and applicable upon signature.</w:t>
      </w:r>
    </w:p>
    <w:p w14:paraId="75608216" w14:textId="77777777" w:rsidR="001D284C" w:rsidRPr="00C14087" w:rsidRDefault="00303D4B">
      <w:pPr>
        <w:pStyle w:val="Heading2"/>
        <w:rPr>
          <w:lang w:val="en-GB"/>
        </w:rPr>
      </w:pPr>
      <w:bookmarkStart w:id="14" w:name="_Toc381950440"/>
      <w:bookmarkStart w:id="15" w:name="_Toc290904273"/>
      <w:r w:rsidRPr="00C14087">
        <w:rPr>
          <w:lang w:val="en-GB"/>
        </w:rPr>
        <w:t>Amendments &amp; Waivers</w:t>
      </w:r>
      <w:bookmarkEnd w:id="14"/>
      <w:bookmarkEnd w:id="15"/>
    </w:p>
    <w:p w14:paraId="126B6ED2" w14:textId="77777777" w:rsidR="001D284C" w:rsidRPr="00C14087" w:rsidRDefault="00303D4B" w:rsidP="00073FF5">
      <w:pPr>
        <w:pStyle w:val="Heading3"/>
        <w:rPr>
          <w:lang w:val="en-GB"/>
        </w:rPr>
      </w:pPr>
      <w:bookmarkStart w:id="16" w:name="_Toc202898162"/>
      <w:bookmarkStart w:id="17" w:name="_Toc348008644"/>
      <w:bookmarkStart w:id="18" w:name="_Toc381950441"/>
      <w:bookmarkStart w:id="19" w:name="_Toc290904274"/>
      <w:r w:rsidRPr="00C14087">
        <w:rPr>
          <w:lang w:val="en-GB"/>
        </w:rPr>
        <w:t xml:space="preserve">Amendment to these </w:t>
      </w:r>
      <w:bookmarkEnd w:id="16"/>
      <w:bookmarkEnd w:id="17"/>
      <w:bookmarkEnd w:id="18"/>
      <w:r w:rsidRPr="00C14087">
        <w:rPr>
          <w:lang w:val="en-GB"/>
        </w:rPr>
        <w:t>Standards</w:t>
      </w:r>
      <w:bookmarkEnd w:id="19"/>
    </w:p>
    <w:p w14:paraId="3E872643" w14:textId="77777777" w:rsidR="001D284C" w:rsidRPr="00C14087" w:rsidRDefault="00303D4B">
      <w:pPr>
        <w:rPr>
          <w:lang w:val="en-GB"/>
        </w:rPr>
      </w:pPr>
      <w:r w:rsidRPr="00C14087">
        <w:rPr>
          <w:lang w:val="en-GB"/>
        </w:rPr>
        <w:t xml:space="preserve">The BPGB may amend these Standards at any time via circulars or any other means and following due process. The BPGB circular must specify the effective date of any change to these Standards. </w:t>
      </w:r>
    </w:p>
    <w:p w14:paraId="61D3A61D" w14:textId="77777777" w:rsidR="001D284C" w:rsidRPr="00C14087" w:rsidRDefault="00303D4B">
      <w:pPr>
        <w:rPr>
          <w:lang w:val="en-GB"/>
        </w:rPr>
      </w:pPr>
      <w:r w:rsidRPr="00C14087">
        <w:rPr>
          <w:lang w:val="en-GB"/>
        </w:rPr>
        <w:t xml:space="preserve">Participating MFSPs may apply to the BPGB for a waiver from all or part of these Standards, unless a non-compliance disclosure has been made to the BPGB. </w:t>
      </w:r>
    </w:p>
    <w:p w14:paraId="0F989535" w14:textId="77777777" w:rsidR="001D284C" w:rsidRPr="00C14087" w:rsidRDefault="00303D4B">
      <w:pPr>
        <w:pStyle w:val="Heading2"/>
        <w:rPr>
          <w:lang w:val="en-GB"/>
        </w:rPr>
      </w:pPr>
      <w:bookmarkStart w:id="20" w:name="_Toc381950443"/>
      <w:bookmarkStart w:id="21" w:name="_Toc290904275"/>
      <w:r w:rsidRPr="00C14087">
        <w:rPr>
          <w:lang w:val="en-GB"/>
        </w:rPr>
        <w:t>Good Faith Co-operation</w:t>
      </w:r>
      <w:bookmarkEnd w:id="20"/>
      <w:bookmarkEnd w:id="21"/>
    </w:p>
    <w:p w14:paraId="6BA0D098" w14:textId="77777777" w:rsidR="001D284C" w:rsidRPr="00C14087" w:rsidRDefault="00303D4B">
      <w:pPr>
        <w:rPr>
          <w:lang w:val="en-GB"/>
        </w:rPr>
      </w:pPr>
      <w:r w:rsidRPr="00C14087">
        <w:rPr>
          <w:lang w:val="en-GB"/>
        </w:rPr>
        <w:t>Each MFSP must:</w:t>
      </w:r>
    </w:p>
    <w:p w14:paraId="136F35DB" w14:textId="77777777" w:rsidR="001D284C" w:rsidRPr="00C14087" w:rsidRDefault="00303D4B">
      <w:pPr>
        <w:pStyle w:val="ListParagraph1"/>
        <w:numPr>
          <w:ilvl w:val="0"/>
          <w:numId w:val="3"/>
        </w:numPr>
        <w:rPr>
          <w:lang w:val="en-GB"/>
        </w:rPr>
      </w:pPr>
      <w:proofErr w:type="gramStart"/>
      <w:r w:rsidRPr="00C14087">
        <w:rPr>
          <w:lang w:val="en-GB"/>
        </w:rPr>
        <w:t>perform</w:t>
      </w:r>
      <w:proofErr w:type="gramEnd"/>
      <w:r w:rsidRPr="00C14087">
        <w:rPr>
          <w:lang w:val="en-GB"/>
        </w:rPr>
        <w:t xml:space="preserve"> its obligations under these Standards in good faith; and</w:t>
      </w:r>
    </w:p>
    <w:p w14:paraId="2C71D5EC" w14:textId="77777777" w:rsidR="001D284C" w:rsidRPr="00C14087" w:rsidRDefault="00303D4B">
      <w:pPr>
        <w:pStyle w:val="ListParagraph1"/>
        <w:numPr>
          <w:ilvl w:val="0"/>
          <w:numId w:val="3"/>
        </w:numPr>
        <w:rPr>
          <w:lang w:val="en-GB"/>
        </w:rPr>
      </w:pPr>
      <w:proofErr w:type="gramStart"/>
      <w:r w:rsidRPr="00C14087">
        <w:rPr>
          <w:lang w:val="en-GB"/>
        </w:rPr>
        <w:t>use</w:t>
      </w:r>
      <w:proofErr w:type="gramEnd"/>
      <w:r w:rsidRPr="00C14087">
        <w:rPr>
          <w:lang w:val="en-GB"/>
        </w:rPr>
        <w:t xml:space="preserve"> its best </w:t>
      </w:r>
      <w:r w:rsidRPr="00100524">
        <w:rPr>
          <w:lang w:val="en-GB"/>
        </w:rPr>
        <w:t>endeavours</w:t>
      </w:r>
      <w:r w:rsidRPr="00C14087">
        <w:rPr>
          <w:lang w:val="en-GB"/>
        </w:rPr>
        <w:t xml:space="preserve"> to co-operate with each other MFSP and the BPGB with respect to these Standards, and any subsidiary rule or documents.</w:t>
      </w:r>
    </w:p>
    <w:p w14:paraId="26287D87" w14:textId="77777777" w:rsidR="001D284C" w:rsidRPr="00C14087" w:rsidRDefault="001D284C">
      <w:pPr>
        <w:rPr>
          <w:lang w:val="en-GB"/>
        </w:rPr>
      </w:pPr>
    </w:p>
    <w:p w14:paraId="7A645FC2" w14:textId="77777777" w:rsidR="001D284C" w:rsidRPr="00C14087" w:rsidRDefault="00303D4B">
      <w:pPr>
        <w:rPr>
          <w:color w:val="A5A5A5"/>
          <w:lang w:val="en-GB"/>
        </w:rPr>
      </w:pPr>
      <w:r w:rsidRPr="00C14087">
        <w:rPr>
          <w:color w:val="A5A5A5"/>
          <w:lang w:val="en-GB"/>
        </w:rPr>
        <w:br w:type="page"/>
      </w:r>
    </w:p>
    <w:p w14:paraId="77BA8CC2" w14:textId="77777777" w:rsidR="001D284C" w:rsidRPr="00C14087" w:rsidRDefault="00303D4B">
      <w:pPr>
        <w:pStyle w:val="Heading1"/>
        <w:rPr>
          <w:lang w:val="en-GB"/>
        </w:rPr>
      </w:pPr>
      <w:bookmarkStart w:id="22" w:name="_Toc264702253"/>
      <w:bookmarkStart w:id="23" w:name="_Toc290904276"/>
      <w:r w:rsidRPr="00C14087">
        <w:rPr>
          <w:lang w:val="en-GB"/>
        </w:rPr>
        <w:lastRenderedPageBreak/>
        <w:t xml:space="preserve">Participation in the BP </w:t>
      </w:r>
      <w:bookmarkEnd w:id="22"/>
      <w:r w:rsidRPr="00C14087">
        <w:rPr>
          <w:lang w:val="en-GB"/>
        </w:rPr>
        <w:t>Service</w:t>
      </w:r>
      <w:bookmarkEnd w:id="23"/>
    </w:p>
    <w:p w14:paraId="4AB6F546" w14:textId="77777777" w:rsidR="001D284C" w:rsidRPr="00C14087" w:rsidRDefault="00303D4B">
      <w:pPr>
        <w:rPr>
          <w:lang w:val="en-GB"/>
        </w:rPr>
      </w:pPr>
      <w:r w:rsidRPr="00C14087">
        <w:rPr>
          <w:lang w:val="en-GB"/>
        </w:rPr>
        <w:t>Any provider of Mobile Financial Services (MFS):</w:t>
      </w:r>
    </w:p>
    <w:p w14:paraId="67EC4F93" w14:textId="77777777" w:rsidR="001D284C" w:rsidRPr="00C14087" w:rsidRDefault="00303D4B">
      <w:pPr>
        <w:pStyle w:val="ListParagraph1"/>
        <w:numPr>
          <w:ilvl w:val="0"/>
          <w:numId w:val="4"/>
        </w:numPr>
        <w:rPr>
          <w:lang w:val="en-GB"/>
        </w:rPr>
      </w:pPr>
      <w:r w:rsidRPr="00C14087">
        <w:rPr>
          <w:lang w:val="en-GB"/>
        </w:rPr>
        <w:t>Issuing e-money;</w:t>
      </w:r>
    </w:p>
    <w:p w14:paraId="6FB5AFBD" w14:textId="3CB78173" w:rsidR="001D284C" w:rsidRPr="00C14087" w:rsidRDefault="00303D4B">
      <w:pPr>
        <w:pStyle w:val="ListParagraph1"/>
        <w:numPr>
          <w:ilvl w:val="0"/>
          <w:numId w:val="4"/>
        </w:numPr>
        <w:rPr>
          <w:lang w:val="en-GB"/>
        </w:rPr>
      </w:pPr>
      <w:r w:rsidRPr="00C14087">
        <w:rPr>
          <w:lang w:val="en-GB"/>
        </w:rPr>
        <w:t>Holding a</w:t>
      </w:r>
      <w:r w:rsidR="00977848" w:rsidRPr="00C14087">
        <w:rPr>
          <w:lang w:val="en-GB"/>
        </w:rPr>
        <w:t>n</w:t>
      </w:r>
      <w:r w:rsidRPr="00C14087">
        <w:rPr>
          <w:lang w:val="en-GB"/>
        </w:rPr>
        <w:t xml:space="preserve"> </w:t>
      </w:r>
      <w:r w:rsidR="00977848" w:rsidRPr="00C14087">
        <w:rPr>
          <w:lang w:val="en-GB"/>
        </w:rPr>
        <w:t>e</w:t>
      </w:r>
      <w:r w:rsidR="00D0526E" w:rsidRPr="00C14087">
        <w:rPr>
          <w:lang w:val="en-GB"/>
        </w:rPr>
        <w:t>-money issu</w:t>
      </w:r>
      <w:r w:rsidR="00977848" w:rsidRPr="00C14087">
        <w:rPr>
          <w:lang w:val="en-GB"/>
        </w:rPr>
        <w:t>er</w:t>
      </w:r>
      <w:r w:rsidR="00D0526E" w:rsidRPr="00C14087">
        <w:rPr>
          <w:lang w:val="en-GB"/>
        </w:rPr>
        <w:t xml:space="preserve"> license</w:t>
      </w:r>
      <w:r w:rsidR="00977848" w:rsidRPr="00C14087">
        <w:rPr>
          <w:lang w:val="en-GB"/>
        </w:rPr>
        <w:t xml:space="preserve"> </w:t>
      </w:r>
      <w:r w:rsidRPr="00C14087">
        <w:rPr>
          <w:lang w:val="en-GB"/>
        </w:rPr>
        <w:t>from the Bank of Tanzania</w:t>
      </w:r>
      <w:r w:rsidR="00D0526E" w:rsidRPr="00C14087">
        <w:rPr>
          <w:lang w:val="en-GB"/>
        </w:rPr>
        <w:t xml:space="preserve"> as per the 2015 National Payments Systems Act</w:t>
      </w:r>
      <w:r w:rsidRPr="00C14087">
        <w:rPr>
          <w:lang w:val="en-GB"/>
        </w:rPr>
        <w:t>;</w:t>
      </w:r>
    </w:p>
    <w:p w14:paraId="2823D0BC" w14:textId="78A54F25" w:rsidR="001D284C" w:rsidRPr="00C14087" w:rsidRDefault="00303D4B">
      <w:pPr>
        <w:pStyle w:val="ListParagraph1"/>
        <w:numPr>
          <w:ilvl w:val="0"/>
          <w:numId w:val="4"/>
        </w:numPr>
        <w:rPr>
          <w:lang w:val="en-GB"/>
        </w:rPr>
      </w:pPr>
      <w:r w:rsidRPr="00C14087">
        <w:rPr>
          <w:lang w:val="en-GB"/>
        </w:rPr>
        <w:t xml:space="preserve">With a commercial agreement for </w:t>
      </w:r>
      <w:r w:rsidR="00D0526E" w:rsidRPr="00C14087">
        <w:rPr>
          <w:lang w:val="en-GB"/>
        </w:rPr>
        <w:t xml:space="preserve">interoperable </w:t>
      </w:r>
      <w:r w:rsidRPr="00C14087">
        <w:rPr>
          <w:lang w:val="en-GB"/>
        </w:rPr>
        <w:t xml:space="preserve">BP service on the Receiver Pays </w:t>
      </w:r>
      <w:r w:rsidR="00BB7711" w:rsidRPr="00C14087">
        <w:rPr>
          <w:lang w:val="en-GB"/>
        </w:rPr>
        <w:t xml:space="preserve">Business </w:t>
      </w:r>
      <w:r w:rsidRPr="00C14087">
        <w:rPr>
          <w:lang w:val="en-GB"/>
        </w:rPr>
        <w:t>model with at least 75% incumbent participants;</w:t>
      </w:r>
    </w:p>
    <w:p w14:paraId="010B8582" w14:textId="77777777" w:rsidR="001D284C" w:rsidRPr="00C14087" w:rsidRDefault="00303D4B">
      <w:pPr>
        <w:pStyle w:val="ListParagraph1"/>
        <w:numPr>
          <w:ilvl w:val="0"/>
          <w:numId w:val="4"/>
        </w:numPr>
        <w:rPr>
          <w:lang w:val="en-GB"/>
        </w:rPr>
      </w:pPr>
      <w:r w:rsidRPr="00C14087">
        <w:rPr>
          <w:lang w:val="en-GB"/>
        </w:rPr>
        <w:t>Holding a current National Application Service License issued by the telecommunications regulator, the Tanzania Communications Regulatory Authority (TCRA).</w:t>
      </w:r>
    </w:p>
    <w:p w14:paraId="320D6B19" w14:textId="7A188C3B" w:rsidR="001D284C" w:rsidRPr="00C14087" w:rsidRDefault="00303D4B">
      <w:pPr>
        <w:rPr>
          <w:lang w:val="en-GB"/>
        </w:rPr>
      </w:pPr>
      <w:proofErr w:type="gramStart"/>
      <w:r w:rsidRPr="00C14087">
        <w:rPr>
          <w:lang w:val="en-GB"/>
        </w:rPr>
        <w:t>may</w:t>
      </w:r>
      <w:proofErr w:type="gramEnd"/>
      <w:r w:rsidRPr="00C14087">
        <w:rPr>
          <w:lang w:val="en-GB"/>
        </w:rPr>
        <w:t xml:space="preserve"> participate in the BP service will be known as an “MFSP”. </w:t>
      </w:r>
      <w:r w:rsidR="00901776" w:rsidRPr="00C14087">
        <w:rPr>
          <w:lang w:val="en-GB"/>
        </w:rPr>
        <w:t>The</w:t>
      </w:r>
      <w:r w:rsidRPr="00C14087">
        <w:rPr>
          <w:lang w:val="en-GB"/>
        </w:rPr>
        <w:t xml:space="preserve"> National Payments Act and Mobile Payments Regulations </w:t>
      </w:r>
      <w:r w:rsidR="00B73689" w:rsidRPr="00C14087">
        <w:rPr>
          <w:lang w:val="en-GB"/>
        </w:rPr>
        <w:t xml:space="preserve">will </w:t>
      </w:r>
      <w:r w:rsidRPr="00C14087">
        <w:rPr>
          <w:lang w:val="en-GB"/>
        </w:rPr>
        <w:t>guide the participation criteria and these Standards.</w:t>
      </w:r>
    </w:p>
    <w:p w14:paraId="47D271A1" w14:textId="77777777" w:rsidR="001D284C" w:rsidRPr="00C14087" w:rsidRDefault="001D284C">
      <w:pPr>
        <w:rPr>
          <w:highlight w:val="yellow"/>
          <w:lang w:val="en-GB"/>
        </w:rPr>
      </w:pPr>
    </w:p>
    <w:p w14:paraId="6F5E00C5" w14:textId="77777777" w:rsidR="001D284C" w:rsidRPr="00C14087" w:rsidRDefault="00303D4B">
      <w:pPr>
        <w:rPr>
          <w:lang w:val="en-GB"/>
        </w:rPr>
      </w:pPr>
      <w:r w:rsidRPr="00C14087">
        <w:rPr>
          <w:lang w:val="en-GB"/>
        </w:rPr>
        <w:br w:type="page"/>
      </w:r>
    </w:p>
    <w:p w14:paraId="04506E78" w14:textId="77777777" w:rsidR="001D284C" w:rsidRPr="00C14087" w:rsidRDefault="00303D4B">
      <w:pPr>
        <w:pStyle w:val="Heading1"/>
        <w:rPr>
          <w:lang w:val="en-GB"/>
        </w:rPr>
      </w:pPr>
      <w:bookmarkStart w:id="24" w:name="_Toc290904277"/>
      <w:r w:rsidRPr="00C14087">
        <w:rPr>
          <w:lang w:val="en-GB"/>
        </w:rPr>
        <w:lastRenderedPageBreak/>
        <w:t>Services &amp; Service Architecture</w:t>
      </w:r>
      <w:bookmarkEnd w:id="24"/>
    </w:p>
    <w:p w14:paraId="1CAAB076" w14:textId="77777777" w:rsidR="001D284C" w:rsidRPr="00C14087" w:rsidRDefault="00303D4B">
      <w:pPr>
        <w:pStyle w:val="Heading2"/>
        <w:rPr>
          <w:lang w:val="en-GB"/>
        </w:rPr>
      </w:pPr>
      <w:bookmarkStart w:id="25" w:name="_Toc290904278"/>
      <w:r w:rsidRPr="00C14087">
        <w:rPr>
          <w:lang w:val="en-GB"/>
        </w:rPr>
        <w:t>Services</w:t>
      </w:r>
      <w:bookmarkEnd w:id="25"/>
    </w:p>
    <w:p w14:paraId="5B40618D" w14:textId="77777777" w:rsidR="001D284C" w:rsidRPr="00C14087" w:rsidRDefault="00303D4B">
      <w:pPr>
        <w:rPr>
          <w:lang w:val="en-GB"/>
        </w:rPr>
      </w:pPr>
      <w:r w:rsidRPr="00C14087">
        <w:rPr>
          <w:lang w:val="en-GB"/>
        </w:rPr>
        <w:t>The service described in this document is:</w:t>
      </w:r>
    </w:p>
    <w:p w14:paraId="4FEB5163" w14:textId="77777777" w:rsidR="001D284C" w:rsidRPr="00C14087" w:rsidRDefault="00303D4B">
      <w:pPr>
        <w:pStyle w:val="ListParagraph1"/>
        <w:numPr>
          <w:ilvl w:val="0"/>
          <w:numId w:val="5"/>
        </w:numPr>
        <w:rPr>
          <w:lang w:val="en-GB"/>
        </w:rPr>
      </w:pPr>
      <w:r w:rsidRPr="00C14087">
        <w:rPr>
          <w:lang w:val="en-GB"/>
        </w:rPr>
        <w:t>Bulk Payments (“BP”).</w:t>
      </w:r>
    </w:p>
    <w:p w14:paraId="119E23C6" w14:textId="77777777" w:rsidR="001D284C" w:rsidRPr="00C14087" w:rsidRDefault="00303D4B">
      <w:pPr>
        <w:pStyle w:val="Heading2"/>
        <w:rPr>
          <w:lang w:val="en-GB"/>
        </w:rPr>
      </w:pPr>
      <w:bookmarkStart w:id="26" w:name="_Toc290904279"/>
      <w:r w:rsidRPr="00C14087">
        <w:rPr>
          <w:lang w:val="en-GB"/>
        </w:rPr>
        <w:t>Functional Flows</w:t>
      </w:r>
      <w:bookmarkEnd w:id="26"/>
    </w:p>
    <w:p w14:paraId="7ACF307A" w14:textId="29A92717" w:rsidR="001D284C" w:rsidRPr="00C14087" w:rsidRDefault="00303D4B">
      <w:pPr>
        <w:rPr>
          <w:lang w:val="en-GB"/>
        </w:rPr>
      </w:pPr>
      <w:r w:rsidRPr="00C14087">
        <w:rPr>
          <w:lang w:val="en-GB"/>
        </w:rPr>
        <w:t xml:space="preserve">The following page contains a generalised functional flow diagram for BP under the Service Architecture preferred by most MFSPs. </w:t>
      </w:r>
      <w:r w:rsidR="0060366E" w:rsidRPr="00C14087">
        <w:rPr>
          <w:lang w:val="en-GB"/>
        </w:rPr>
        <w:t xml:space="preserve">These Standards </w:t>
      </w:r>
      <w:r w:rsidR="00E14F92" w:rsidRPr="00C14087">
        <w:rPr>
          <w:lang w:val="en-GB"/>
        </w:rPr>
        <w:t>recommend</w:t>
      </w:r>
      <w:r w:rsidR="0060366E" w:rsidRPr="00C14087">
        <w:rPr>
          <w:lang w:val="en-GB"/>
        </w:rPr>
        <w:t xml:space="preserve"> that:</w:t>
      </w:r>
    </w:p>
    <w:p w14:paraId="0E2B870E" w14:textId="50A87BD2" w:rsidR="0088765D" w:rsidRPr="00C14087" w:rsidRDefault="0088765D" w:rsidP="00A56C76">
      <w:pPr>
        <w:pStyle w:val="ListParagraph10"/>
        <w:numPr>
          <w:ilvl w:val="0"/>
          <w:numId w:val="5"/>
        </w:numPr>
        <w:rPr>
          <w:lang w:val="en-GB"/>
        </w:rPr>
      </w:pPr>
      <w:r w:rsidRPr="00C14087">
        <w:rPr>
          <w:lang w:val="en-GB"/>
        </w:rPr>
        <w:t xml:space="preserve">The </w:t>
      </w:r>
      <w:r w:rsidR="00E24425" w:rsidRPr="00C14087">
        <w:rPr>
          <w:lang w:val="en-GB"/>
        </w:rPr>
        <w:t xml:space="preserve">BP file should go through </w:t>
      </w:r>
      <w:r w:rsidRPr="00C14087">
        <w:rPr>
          <w:lang w:val="en-GB"/>
        </w:rPr>
        <w:t xml:space="preserve">two levels of internal approval by two different members of </w:t>
      </w:r>
      <w:r w:rsidR="00EF1B77" w:rsidRPr="00C14087">
        <w:rPr>
          <w:lang w:val="en-GB"/>
        </w:rPr>
        <w:t>the Sending</w:t>
      </w:r>
      <w:r w:rsidR="00E24425" w:rsidRPr="00C14087">
        <w:rPr>
          <w:lang w:val="en-GB"/>
        </w:rPr>
        <w:t xml:space="preserve"> MFSP</w:t>
      </w:r>
      <w:r w:rsidR="00EF1B77" w:rsidRPr="00C14087">
        <w:rPr>
          <w:lang w:val="en-GB"/>
        </w:rPr>
        <w:t>’s</w:t>
      </w:r>
      <w:r w:rsidRPr="00C14087">
        <w:rPr>
          <w:lang w:val="en-GB"/>
        </w:rPr>
        <w:t xml:space="preserve"> staff before </w:t>
      </w:r>
      <w:r w:rsidR="0060366E" w:rsidRPr="00C14087">
        <w:rPr>
          <w:lang w:val="en-GB"/>
        </w:rPr>
        <w:t>the BP file</w:t>
      </w:r>
      <w:r w:rsidR="00E24425" w:rsidRPr="00C14087">
        <w:rPr>
          <w:lang w:val="en-GB"/>
        </w:rPr>
        <w:t xml:space="preserve"> is released</w:t>
      </w:r>
      <w:r w:rsidR="0060366E" w:rsidRPr="00C14087">
        <w:rPr>
          <w:lang w:val="en-GB"/>
        </w:rPr>
        <w:t xml:space="preserve"> for processing; and,</w:t>
      </w:r>
    </w:p>
    <w:p w14:paraId="0217A902" w14:textId="3A1667EE" w:rsidR="00D13294" w:rsidRPr="00C14087" w:rsidRDefault="0088765D" w:rsidP="00A56C76">
      <w:pPr>
        <w:pStyle w:val="ListParagraph10"/>
        <w:numPr>
          <w:ilvl w:val="0"/>
          <w:numId w:val="5"/>
        </w:numPr>
        <w:rPr>
          <w:lang w:val="en-GB"/>
        </w:rPr>
      </w:pPr>
      <w:r w:rsidRPr="00C14087">
        <w:rPr>
          <w:lang w:val="en-GB"/>
        </w:rPr>
        <w:t xml:space="preserve"> </w:t>
      </w:r>
      <w:r w:rsidR="0060366E" w:rsidRPr="00C14087">
        <w:rPr>
          <w:lang w:val="en-GB"/>
        </w:rPr>
        <w:t xml:space="preserve">The BP file should be encrypted </w:t>
      </w:r>
      <w:r w:rsidR="009769F4" w:rsidRPr="00C14087">
        <w:rPr>
          <w:lang w:val="en-GB"/>
        </w:rPr>
        <w:t xml:space="preserve">by the Sending Entity using agreed encryption methods before being provided to </w:t>
      </w:r>
      <w:r w:rsidR="003A7B67" w:rsidRPr="00C14087">
        <w:rPr>
          <w:lang w:val="en-GB"/>
        </w:rPr>
        <w:t>the</w:t>
      </w:r>
      <w:r w:rsidR="00D0526E" w:rsidRPr="00C14087">
        <w:rPr>
          <w:lang w:val="en-GB"/>
        </w:rPr>
        <w:t xml:space="preserve"> </w:t>
      </w:r>
      <w:r w:rsidR="003A7B67" w:rsidRPr="00C14087">
        <w:rPr>
          <w:lang w:val="en-GB"/>
        </w:rPr>
        <w:t>Sending</w:t>
      </w:r>
      <w:r w:rsidR="00D0526E" w:rsidRPr="00C14087">
        <w:rPr>
          <w:lang w:val="en-GB"/>
        </w:rPr>
        <w:t xml:space="preserve"> </w:t>
      </w:r>
      <w:r w:rsidR="009769F4" w:rsidRPr="00C14087">
        <w:rPr>
          <w:lang w:val="en-GB"/>
        </w:rPr>
        <w:t>MFSP for processing.</w:t>
      </w:r>
    </w:p>
    <w:p w14:paraId="7983B872" w14:textId="77777777" w:rsidR="001D284C" w:rsidRPr="00C14087" w:rsidRDefault="00303D4B">
      <w:pPr>
        <w:pStyle w:val="Heading2"/>
        <w:rPr>
          <w:lang w:val="en-GB"/>
        </w:rPr>
      </w:pPr>
      <w:bookmarkStart w:id="27" w:name="_Toc290904280"/>
      <w:r w:rsidRPr="00C14087">
        <w:rPr>
          <w:lang w:val="en-GB"/>
        </w:rPr>
        <w:t>Subscriber Verification</w:t>
      </w:r>
      <w:bookmarkEnd w:id="27"/>
    </w:p>
    <w:p w14:paraId="4D47DEA1" w14:textId="365BFD78" w:rsidR="001D284C" w:rsidRPr="00C14087" w:rsidRDefault="00303D4B">
      <w:pPr>
        <w:rPr>
          <w:lang w:val="en-GB"/>
        </w:rPr>
      </w:pPr>
      <w:r w:rsidRPr="00C14087">
        <w:rPr>
          <w:lang w:val="en-GB"/>
        </w:rPr>
        <w:t xml:space="preserve">MFSPs will verify Subscribers against the counterparty MFSP database before final commitment of </w:t>
      </w:r>
      <w:r w:rsidR="00D13294" w:rsidRPr="00C14087">
        <w:rPr>
          <w:lang w:val="en-GB"/>
        </w:rPr>
        <w:t xml:space="preserve">each </w:t>
      </w:r>
      <w:r w:rsidRPr="00C14087">
        <w:rPr>
          <w:lang w:val="en-GB"/>
        </w:rPr>
        <w:t>transaction.</w:t>
      </w:r>
    </w:p>
    <w:p w14:paraId="5934B202" w14:textId="77777777" w:rsidR="001D284C" w:rsidRPr="00C14087" w:rsidRDefault="001D284C">
      <w:pPr>
        <w:rPr>
          <w:lang w:val="en-GB"/>
        </w:rPr>
      </w:pPr>
    </w:p>
    <w:p w14:paraId="559DE9AA" w14:textId="77777777" w:rsidR="001D284C" w:rsidRPr="00C14087" w:rsidRDefault="001D284C">
      <w:pPr>
        <w:rPr>
          <w:lang w:val="en-GB"/>
        </w:rPr>
        <w:sectPr w:rsidR="001D284C" w:rsidRPr="00C14087" w:rsidSect="00D53827">
          <w:footerReference w:type="default" r:id="rId12"/>
          <w:pgSz w:w="11906" w:h="16838"/>
          <w:pgMar w:top="1440" w:right="1440" w:bottom="1440" w:left="1440" w:header="708" w:footer="851" w:gutter="0"/>
          <w:cols w:space="708"/>
          <w:docGrid w:linePitch="360"/>
        </w:sectPr>
      </w:pPr>
    </w:p>
    <w:p w14:paraId="261A1106" w14:textId="5A772159" w:rsidR="001D284C" w:rsidRPr="00C14087" w:rsidRDefault="00B251E2">
      <w:pPr>
        <w:rPr>
          <w:lang w:val="en-GB"/>
        </w:rPr>
      </w:pPr>
      <w:r w:rsidRPr="00C14087">
        <w:rPr>
          <w:lang w:val="en-GB"/>
        </w:rPr>
        <w:lastRenderedPageBreak/>
        <w:drawing>
          <wp:inline distT="0" distB="0" distL="0" distR="0" wp14:anchorId="4ACCCD22" wp14:editId="530785F9">
            <wp:extent cx="8863330" cy="4925093"/>
            <wp:effectExtent l="0" t="0" r="0" b="254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63330" cy="4925093"/>
                    </a:xfrm>
                    <a:prstGeom prst="rect">
                      <a:avLst/>
                    </a:prstGeom>
                    <a:noFill/>
                    <a:ln>
                      <a:noFill/>
                    </a:ln>
                  </pic:spPr>
                </pic:pic>
              </a:graphicData>
            </a:graphic>
          </wp:inline>
        </w:drawing>
      </w:r>
      <w:r w:rsidR="007C44FD" w:rsidRPr="00C14087" w:rsidDel="00F1274F">
        <w:rPr>
          <w:lang w:val="en-GB"/>
        </w:rPr>
        <w:t xml:space="preserve"> </w:t>
      </w:r>
    </w:p>
    <w:p w14:paraId="510BED18" w14:textId="77777777" w:rsidR="001D284C" w:rsidRPr="00C14087" w:rsidRDefault="001D284C">
      <w:pPr>
        <w:rPr>
          <w:lang w:val="en-GB"/>
        </w:rPr>
      </w:pPr>
    </w:p>
    <w:p w14:paraId="51938A5C" w14:textId="77777777" w:rsidR="001D284C" w:rsidRPr="00C14087" w:rsidRDefault="001D284C">
      <w:pPr>
        <w:rPr>
          <w:lang w:val="en-GB"/>
        </w:rPr>
        <w:sectPr w:rsidR="001D284C" w:rsidRPr="00C14087">
          <w:footerReference w:type="default" r:id="rId14"/>
          <w:pgSz w:w="16838" w:h="11906" w:orient="landscape"/>
          <w:pgMar w:top="1440" w:right="1440" w:bottom="1440" w:left="1440" w:header="708" w:footer="851" w:gutter="0"/>
          <w:cols w:space="708"/>
          <w:docGrid w:linePitch="360"/>
        </w:sectPr>
      </w:pPr>
    </w:p>
    <w:p w14:paraId="242FC0B1" w14:textId="77777777" w:rsidR="001D284C" w:rsidRPr="00C14087" w:rsidRDefault="00303D4B">
      <w:pPr>
        <w:pStyle w:val="Heading1"/>
        <w:rPr>
          <w:lang w:val="en-GB"/>
        </w:rPr>
      </w:pPr>
      <w:bookmarkStart w:id="28" w:name="_Toc290904281"/>
      <w:r w:rsidRPr="00C14087">
        <w:rPr>
          <w:lang w:val="en-GB"/>
        </w:rPr>
        <w:lastRenderedPageBreak/>
        <w:t>Business model</w:t>
      </w:r>
      <w:bookmarkEnd w:id="28"/>
    </w:p>
    <w:p w14:paraId="570014E6" w14:textId="77777777" w:rsidR="001D284C" w:rsidRPr="00C14087" w:rsidRDefault="00303D4B">
      <w:pPr>
        <w:numPr>
          <w:ilvl w:val="1"/>
          <w:numId w:val="1"/>
        </w:numPr>
        <w:jc w:val="left"/>
        <w:rPr>
          <w:rFonts w:cs="Calibri"/>
          <w:b/>
          <w:bCs/>
          <w:sz w:val="24"/>
          <w:szCs w:val="24"/>
          <w:lang w:val="en-GB"/>
        </w:rPr>
      </w:pPr>
      <w:bookmarkStart w:id="29" w:name="_Toc271185788"/>
      <w:r w:rsidRPr="00C14087">
        <w:rPr>
          <w:rFonts w:cs="Calibri"/>
          <w:b/>
          <w:bCs/>
          <w:sz w:val="24"/>
          <w:szCs w:val="24"/>
          <w:lang w:val="en-GB"/>
        </w:rPr>
        <w:t>BPGB Costs</w:t>
      </w:r>
      <w:bookmarkEnd w:id="29"/>
    </w:p>
    <w:p w14:paraId="392EAA26" w14:textId="77777777" w:rsidR="001D284C" w:rsidRPr="00C14087" w:rsidRDefault="00303D4B">
      <w:pPr>
        <w:rPr>
          <w:rFonts w:cs="Calibri"/>
          <w:lang w:val="en-GB"/>
        </w:rPr>
      </w:pPr>
      <w:r w:rsidRPr="00C14087">
        <w:rPr>
          <w:rFonts w:cs="Calibri"/>
          <w:lang w:val="en-GB"/>
        </w:rPr>
        <w:t>In relation to the running and management of the BPGB each party is to carry its own direct costs and its share of any joint costs as agreed with the other participating parties.</w:t>
      </w:r>
    </w:p>
    <w:p w14:paraId="4E42518A" w14:textId="77777777" w:rsidR="001D284C" w:rsidRPr="00C14087" w:rsidRDefault="00303D4B">
      <w:pPr>
        <w:numPr>
          <w:ilvl w:val="1"/>
          <w:numId w:val="1"/>
        </w:numPr>
        <w:jc w:val="left"/>
        <w:rPr>
          <w:rFonts w:cs="Calibri"/>
          <w:b/>
          <w:bCs/>
          <w:sz w:val="24"/>
          <w:szCs w:val="24"/>
          <w:lang w:val="en-GB"/>
        </w:rPr>
      </w:pPr>
      <w:bookmarkStart w:id="30" w:name="_Toc264904894"/>
      <w:bookmarkStart w:id="31" w:name="_Toc271185789"/>
      <w:r w:rsidRPr="00C14087">
        <w:rPr>
          <w:rFonts w:cs="Calibri"/>
          <w:b/>
          <w:bCs/>
          <w:sz w:val="24"/>
          <w:szCs w:val="24"/>
          <w:lang w:val="en-GB"/>
        </w:rPr>
        <w:t>Mobile Interchange Structure</w:t>
      </w:r>
      <w:bookmarkEnd w:id="30"/>
      <w:bookmarkEnd w:id="31"/>
    </w:p>
    <w:p w14:paraId="613EFDE3" w14:textId="77777777" w:rsidR="001D284C" w:rsidRPr="00C14087" w:rsidRDefault="00303D4B">
      <w:pPr>
        <w:rPr>
          <w:rFonts w:cs="Calibri"/>
          <w:lang w:val="en-GB"/>
        </w:rPr>
      </w:pPr>
      <w:r w:rsidRPr="00C14087">
        <w:rPr>
          <w:rFonts w:cs="Calibri"/>
          <w:lang w:val="en-GB"/>
        </w:rPr>
        <w:t>The business model is a Receiver Pays Business Model with mobile interchange rates negotiated and agreed through bilateral agreements between participants. The following diagram shows an illustrative example of the Receiver Pays model:</w:t>
      </w:r>
    </w:p>
    <w:p w14:paraId="489ED6BD" w14:textId="2747295A" w:rsidR="001D284C" w:rsidRPr="00C14087" w:rsidRDefault="0000366A">
      <w:pPr>
        <w:jc w:val="left"/>
        <w:rPr>
          <w:rFonts w:cs="Calibri"/>
          <w:sz w:val="24"/>
          <w:szCs w:val="24"/>
          <w:lang w:val="en-GB"/>
        </w:rPr>
      </w:pPr>
      <w:r w:rsidRPr="00C14087">
        <w:rPr>
          <w:rFonts w:cs="Calibri"/>
          <w:sz w:val="24"/>
          <w:szCs w:val="24"/>
          <w:lang w:val="en-GB"/>
        </w:rPr>
        <w:drawing>
          <wp:inline distT="0" distB="0" distL="0" distR="0" wp14:anchorId="0D7084DC" wp14:editId="2D4ACB56">
            <wp:extent cx="5731510" cy="3757899"/>
            <wp:effectExtent l="0" t="0" r="8890" b="1905"/>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3757899"/>
                    </a:xfrm>
                    <a:prstGeom prst="rect">
                      <a:avLst/>
                    </a:prstGeom>
                    <a:noFill/>
                    <a:ln>
                      <a:noFill/>
                    </a:ln>
                  </pic:spPr>
                </pic:pic>
              </a:graphicData>
            </a:graphic>
          </wp:inline>
        </w:drawing>
      </w:r>
    </w:p>
    <w:p w14:paraId="10A0F25F" w14:textId="77777777" w:rsidR="001D284C" w:rsidRPr="00C14087" w:rsidRDefault="00303D4B">
      <w:pPr>
        <w:numPr>
          <w:ilvl w:val="2"/>
          <w:numId w:val="1"/>
        </w:numPr>
        <w:jc w:val="left"/>
        <w:rPr>
          <w:rFonts w:cs="Calibri"/>
          <w:b/>
          <w:bCs/>
          <w:sz w:val="24"/>
          <w:szCs w:val="24"/>
          <w:lang w:val="en-GB"/>
        </w:rPr>
      </w:pPr>
      <w:bookmarkStart w:id="32" w:name="_Toc264904895"/>
      <w:bookmarkStart w:id="33" w:name="_Toc271185790"/>
      <w:r w:rsidRPr="00C14087">
        <w:rPr>
          <w:rFonts w:cs="Calibri"/>
          <w:b/>
          <w:bCs/>
          <w:sz w:val="24"/>
          <w:szCs w:val="24"/>
          <w:lang w:val="en-GB"/>
        </w:rPr>
        <w:t>Guiding principles:</w:t>
      </w:r>
      <w:bookmarkEnd w:id="32"/>
      <w:bookmarkEnd w:id="33"/>
    </w:p>
    <w:p w14:paraId="097ED499" w14:textId="77777777" w:rsidR="001D284C" w:rsidRPr="00C14087" w:rsidRDefault="00303D4B">
      <w:pPr>
        <w:numPr>
          <w:ilvl w:val="0"/>
          <w:numId w:val="6"/>
        </w:numPr>
        <w:rPr>
          <w:rFonts w:cs="Calibri"/>
          <w:lang w:val="en-GB"/>
        </w:rPr>
      </w:pPr>
      <w:r w:rsidRPr="00C14087">
        <w:rPr>
          <w:rFonts w:cs="Calibri"/>
          <w:lang w:val="en-GB"/>
        </w:rPr>
        <w:t>The business model and the mobile Bulk Payment (BP) Interchange will aim to achieve effective interoperability. Effective interoperability means:</w:t>
      </w:r>
    </w:p>
    <w:p w14:paraId="61AE99E4" w14:textId="77777777" w:rsidR="001D284C" w:rsidRPr="00C14087" w:rsidRDefault="00303D4B">
      <w:pPr>
        <w:numPr>
          <w:ilvl w:val="0"/>
          <w:numId w:val="7"/>
        </w:numPr>
        <w:rPr>
          <w:rFonts w:cs="Calibri"/>
          <w:lang w:val="en-GB"/>
        </w:rPr>
      </w:pPr>
      <w:r w:rsidRPr="00C14087">
        <w:rPr>
          <w:rFonts w:cs="Calibri"/>
          <w:lang w:val="en-GB"/>
        </w:rPr>
        <w:t xml:space="preserve">Commercial rules and agreements are in place to enable interoperability </w:t>
      </w:r>
    </w:p>
    <w:p w14:paraId="0252B565" w14:textId="554AAAC4" w:rsidR="001D284C" w:rsidRPr="00C14087" w:rsidRDefault="00303D4B">
      <w:pPr>
        <w:numPr>
          <w:ilvl w:val="0"/>
          <w:numId w:val="7"/>
        </w:numPr>
        <w:rPr>
          <w:rFonts w:cs="Calibri"/>
          <w:lang w:val="en-GB"/>
        </w:rPr>
      </w:pPr>
      <w:r w:rsidRPr="00C14087">
        <w:rPr>
          <w:rFonts w:cs="Calibri"/>
          <w:lang w:val="en-GB"/>
        </w:rPr>
        <w:t xml:space="preserve">The inter-party pricing and fees agreed by participants, and are at a level that do not dis-incentivise any participant (MFSPs, </w:t>
      </w:r>
      <w:r w:rsidR="00DF054F" w:rsidRPr="00C14087">
        <w:rPr>
          <w:rFonts w:cs="Calibri"/>
          <w:lang w:val="en-GB"/>
        </w:rPr>
        <w:t>sending entities</w:t>
      </w:r>
      <w:r w:rsidRPr="00C14087">
        <w:rPr>
          <w:rFonts w:cs="Calibri"/>
          <w:lang w:val="en-GB"/>
        </w:rPr>
        <w:t xml:space="preserve">, subscribers) from making or supporting cross network interoperable transactions. </w:t>
      </w:r>
    </w:p>
    <w:p w14:paraId="3A0596F1" w14:textId="3E1719FD" w:rsidR="001D284C" w:rsidRPr="00C14087" w:rsidRDefault="00303D4B">
      <w:pPr>
        <w:numPr>
          <w:ilvl w:val="0"/>
          <w:numId w:val="7"/>
        </w:numPr>
        <w:rPr>
          <w:rFonts w:cs="Calibri"/>
          <w:sz w:val="24"/>
          <w:szCs w:val="24"/>
          <w:lang w:val="en-GB"/>
        </w:rPr>
      </w:pPr>
      <w:r w:rsidRPr="00C14087">
        <w:rPr>
          <w:rFonts w:cs="Calibri"/>
          <w:sz w:val="24"/>
          <w:szCs w:val="24"/>
          <w:lang w:val="en-GB"/>
        </w:rPr>
        <w:t xml:space="preserve">Technical capability exists to enable </w:t>
      </w:r>
      <w:r w:rsidR="000E397E" w:rsidRPr="00C14087">
        <w:rPr>
          <w:rFonts w:cs="Calibri"/>
          <w:sz w:val="24"/>
          <w:szCs w:val="24"/>
          <w:lang w:val="en-GB"/>
        </w:rPr>
        <w:t xml:space="preserve">transactions in </w:t>
      </w:r>
      <w:r w:rsidRPr="00C14087">
        <w:rPr>
          <w:rFonts w:cs="Calibri"/>
          <w:sz w:val="24"/>
          <w:szCs w:val="24"/>
          <w:lang w:val="en-GB"/>
        </w:rPr>
        <w:t>real or near real time.</w:t>
      </w:r>
    </w:p>
    <w:p w14:paraId="037C7EB0" w14:textId="77777777" w:rsidR="001D284C" w:rsidRPr="00C14087" w:rsidRDefault="00303D4B">
      <w:pPr>
        <w:numPr>
          <w:ilvl w:val="0"/>
          <w:numId w:val="7"/>
        </w:numPr>
        <w:rPr>
          <w:rFonts w:cs="Calibri"/>
          <w:lang w:val="en-GB"/>
        </w:rPr>
      </w:pPr>
      <w:r w:rsidRPr="00C14087">
        <w:rPr>
          <w:rFonts w:cs="Calibri"/>
          <w:lang w:val="en-GB"/>
        </w:rPr>
        <w:lastRenderedPageBreak/>
        <w:t>No surcharging is allowed for off-net transactions with an interoperability agreement where surcharging is the adding of a premium to the price of a transaction.</w:t>
      </w:r>
    </w:p>
    <w:p w14:paraId="5A14D5F7" w14:textId="77777777" w:rsidR="001D284C" w:rsidRPr="00C14087" w:rsidRDefault="00303D4B">
      <w:pPr>
        <w:numPr>
          <w:ilvl w:val="0"/>
          <w:numId w:val="6"/>
        </w:numPr>
        <w:rPr>
          <w:rFonts w:cs="Calibri"/>
          <w:lang w:val="en-GB"/>
        </w:rPr>
      </w:pPr>
      <w:r w:rsidRPr="00C14087">
        <w:rPr>
          <w:rFonts w:cs="Calibri"/>
          <w:lang w:val="en-GB"/>
        </w:rPr>
        <w:t xml:space="preserve">Mobile BP interchange will be used where necessary to achieve the balanced economics required </w:t>
      </w:r>
      <w:proofErr w:type="gramStart"/>
      <w:r w:rsidRPr="00C14087">
        <w:rPr>
          <w:rFonts w:cs="Calibri"/>
          <w:lang w:val="en-GB"/>
        </w:rPr>
        <w:t>to ensure</w:t>
      </w:r>
      <w:proofErr w:type="gramEnd"/>
      <w:r w:rsidRPr="00C14087">
        <w:rPr>
          <w:rFonts w:cs="Calibri"/>
          <w:lang w:val="en-GB"/>
        </w:rPr>
        <w:t xml:space="preserve"> that interoperability can be achieved. This may lead to different interchange rates for different use cases.</w:t>
      </w:r>
    </w:p>
    <w:p w14:paraId="6C614F20" w14:textId="77777777" w:rsidR="001D284C" w:rsidRPr="00C14087" w:rsidRDefault="00303D4B">
      <w:pPr>
        <w:numPr>
          <w:ilvl w:val="0"/>
          <w:numId w:val="6"/>
        </w:numPr>
        <w:rPr>
          <w:rFonts w:cs="Calibri"/>
          <w:lang w:val="en-GB"/>
        </w:rPr>
      </w:pPr>
      <w:r w:rsidRPr="00C14087">
        <w:rPr>
          <w:rFonts w:cs="Calibri"/>
          <w:lang w:val="en-GB"/>
        </w:rPr>
        <w:t>The BP interoperable business model is a “Receiver Pays” model. The receiving MFSP will pay the BP interchange to the sending MFSP (see diagram above).</w:t>
      </w:r>
    </w:p>
    <w:p w14:paraId="6C257C21" w14:textId="77777777" w:rsidR="001D284C" w:rsidRPr="00C14087" w:rsidRDefault="00303D4B">
      <w:pPr>
        <w:numPr>
          <w:ilvl w:val="0"/>
          <w:numId w:val="6"/>
        </w:numPr>
        <w:rPr>
          <w:rFonts w:cs="Calibri"/>
          <w:lang w:val="en-GB"/>
        </w:rPr>
      </w:pPr>
      <w:r w:rsidRPr="00C14087">
        <w:rPr>
          <w:rFonts w:cs="Calibri"/>
          <w:lang w:val="en-GB"/>
        </w:rPr>
        <w:t xml:space="preserve">Mobile BP interchange rates will be agreed between parties via a series of bilateral agreements between MFSPs. </w:t>
      </w:r>
    </w:p>
    <w:p w14:paraId="7517E16A" w14:textId="77777777" w:rsidR="001D284C" w:rsidRPr="00C14087" w:rsidRDefault="00303D4B">
      <w:pPr>
        <w:numPr>
          <w:ilvl w:val="0"/>
          <w:numId w:val="6"/>
        </w:numPr>
        <w:rPr>
          <w:rFonts w:cs="Calibri"/>
          <w:lang w:val="en-GB"/>
        </w:rPr>
      </w:pPr>
      <w:r w:rsidRPr="00C14087">
        <w:rPr>
          <w:rFonts w:cs="Calibri"/>
          <w:lang w:val="en-GB"/>
        </w:rPr>
        <w:t>MFSPs will calculate mobile BP interchange amounts due to/from each other periodically (daily, weekly, monthly) and bill/pay each other according to their bilateral agreements.</w:t>
      </w:r>
    </w:p>
    <w:p w14:paraId="302FA136" w14:textId="27AF9E11" w:rsidR="001D284C" w:rsidRPr="00C14087" w:rsidRDefault="00303D4B">
      <w:pPr>
        <w:numPr>
          <w:ilvl w:val="0"/>
          <w:numId w:val="6"/>
        </w:numPr>
        <w:rPr>
          <w:rFonts w:cs="Calibri"/>
          <w:lang w:val="en-GB"/>
        </w:rPr>
      </w:pPr>
      <w:r w:rsidRPr="00C14087">
        <w:rPr>
          <w:rFonts w:cs="Calibri"/>
          <w:lang w:val="en-GB"/>
        </w:rPr>
        <w:t xml:space="preserve">Subscriber and </w:t>
      </w:r>
      <w:r w:rsidR="002579DB" w:rsidRPr="00C14087">
        <w:rPr>
          <w:rFonts w:cs="Calibri"/>
          <w:lang w:val="en-GB"/>
        </w:rPr>
        <w:t>Sending Entity</w:t>
      </w:r>
      <w:r w:rsidRPr="00C14087">
        <w:rPr>
          <w:rFonts w:cs="Calibri"/>
          <w:lang w:val="en-GB"/>
        </w:rPr>
        <w:t xml:space="preserve"> pricing remains the preserve of MFSPs, including the discretion to differentiate </w:t>
      </w:r>
      <w:r w:rsidR="002579DB" w:rsidRPr="00C14087">
        <w:rPr>
          <w:rFonts w:cs="Calibri"/>
          <w:lang w:val="en-GB"/>
        </w:rPr>
        <w:t>the Sending Entity</w:t>
      </w:r>
      <w:r w:rsidR="000E397E" w:rsidRPr="00C14087">
        <w:rPr>
          <w:rFonts w:cs="Calibri"/>
          <w:lang w:val="en-GB"/>
        </w:rPr>
        <w:t xml:space="preserve"> </w:t>
      </w:r>
      <w:r w:rsidRPr="00C14087">
        <w:rPr>
          <w:rFonts w:cs="Calibri"/>
          <w:lang w:val="en-GB"/>
        </w:rPr>
        <w:t>send fee pricing between on and off network transactions.</w:t>
      </w:r>
    </w:p>
    <w:p w14:paraId="2E485847" w14:textId="77777777" w:rsidR="001D284C" w:rsidRPr="00C14087" w:rsidRDefault="00303D4B">
      <w:pPr>
        <w:numPr>
          <w:ilvl w:val="0"/>
          <w:numId w:val="6"/>
        </w:numPr>
        <w:rPr>
          <w:rFonts w:cs="Calibri"/>
          <w:lang w:val="en-GB"/>
        </w:rPr>
      </w:pPr>
      <w:r w:rsidRPr="00C14087">
        <w:rPr>
          <w:rFonts w:cs="Calibri"/>
          <w:lang w:val="en-GB"/>
        </w:rPr>
        <w:t>The business model and the setting of mobile interchange rates will be compliant with all prevailing regulations.</w:t>
      </w:r>
    </w:p>
    <w:p w14:paraId="286F7675" w14:textId="77777777" w:rsidR="001D284C" w:rsidRPr="00C14087" w:rsidRDefault="00303D4B">
      <w:pPr>
        <w:numPr>
          <w:ilvl w:val="0"/>
          <w:numId w:val="6"/>
        </w:numPr>
        <w:rPr>
          <w:rFonts w:cs="Calibri"/>
          <w:lang w:val="en-GB"/>
        </w:rPr>
      </w:pPr>
      <w:bookmarkStart w:id="34" w:name="_Toc264904897"/>
      <w:bookmarkStart w:id="35" w:name="_Toc271185791"/>
      <w:r w:rsidRPr="00C14087">
        <w:rPr>
          <w:rFonts w:cs="Calibri"/>
          <w:lang w:val="en-GB"/>
        </w:rPr>
        <w:t>Mobile BP interchange will be based on the net of all interoperable BP flows. Following the interchange calculation from this and from other use cases (e.g. P2P) interchange amounts due to/from participants can be netted off across multiple use cases with the agreement of the counterparty MFSP.</w:t>
      </w:r>
    </w:p>
    <w:p w14:paraId="5720381A" w14:textId="77777777" w:rsidR="001D284C" w:rsidRPr="00C14087" w:rsidRDefault="00303D4B">
      <w:pPr>
        <w:numPr>
          <w:ilvl w:val="2"/>
          <w:numId w:val="1"/>
        </w:numPr>
        <w:jc w:val="left"/>
        <w:rPr>
          <w:rFonts w:cs="Calibri"/>
          <w:b/>
          <w:bCs/>
          <w:sz w:val="24"/>
          <w:szCs w:val="24"/>
          <w:lang w:val="en-GB"/>
        </w:rPr>
      </w:pPr>
      <w:r w:rsidRPr="00C14087">
        <w:rPr>
          <w:rFonts w:cs="Calibri"/>
          <w:b/>
          <w:bCs/>
          <w:sz w:val="24"/>
          <w:szCs w:val="24"/>
          <w:lang w:val="en-GB"/>
        </w:rPr>
        <w:t>Fees for Failed and/or Disputed Transactions</w:t>
      </w:r>
      <w:bookmarkEnd w:id="34"/>
      <w:bookmarkEnd w:id="35"/>
    </w:p>
    <w:p w14:paraId="0A150FDF" w14:textId="4EDEC9DC" w:rsidR="001D284C" w:rsidRPr="00C14087" w:rsidRDefault="00303D4B">
      <w:pPr>
        <w:rPr>
          <w:rFonts w:cs="Calibri"/>
          <w:lang w:val="en-GB"/>
        </w:rPr>
      </w:pPr>
      <w:r w:rsidRPr="00C14087">
        <w:rPr>
          <w:rFonts w:cs="Calibri"/>
          <w:lang w:val="en-GB"/>
        </w:rPr>
        <w:t xml:space="preserve">Fees may optionally be levied against </w:t>
      </w:r>
      <w:r w:rsidR="00C01DDD" w:rsidRPr="00C14087">
        <w:rPr>
          <w:rFonts w:cs="Calibri"/>
          <w:lang w:val="en-GB"/>
        </w:rPr>
        <w:t>Sending Entities</w:t>
      </w:r>
      <w:r w:rsidRPr="00C14087">
        <w:rPr>
          <w:rFonts w:cs="Calibri"/>
          <w:lang w:val="en-GB"/>
        </w:rPr>
        <w:t>, Receiv</w:t>
      </w:r>
      <w:r w:rsidR="00C01DDD" w:rsidRPr="00C14087">
        <w:rPr>
          <w:rFonts w:cs="Calibri"/>
          <w:lang w:val="en-GB"/>
        </w:rPr>
        <w:t>ing Subscribers</w:t>
      </w:r>
      <w:r w:rsidRPr="00C14087">
        <w:rPr>
          <w:rFonts w:cs="Calibri"/>
          <w:lang w:val="en-GB"/>
        </w:rPr>
        <w:t>, and/or other MFSPs as the case may be for recovery of disputed value.</w:t>
      </w:r>
    </w:p>
    <w:p w14:paraId="650E89FE" w14:textId="7AEDB66B" w:rsidR="001D284C" w:rsidRPr="00C14087" w:rsidRDefault="00303D4B">
      <w:pPr>
        <w:rPr>
          <w:rFonts w:cs="Calibri"/>
          <w:lang w:val="en-GB"/>
        </w:rPr>
      </w:pPr>
      <w:r w:rsidRPr="00C14087">
        <w:rPr>
          <w:rFonts w:cs="Calibri"/>
          <w:lang w:val="en-GB"/>
        </w:rPr>
        <w:t xml:space="preserve">Any </w:t>
      </w:r>
      <w:r w:rsidR="000B782F" w:rsidRPr="00C14087">
        <w:rPr>
          <w:rFonts w:cs="Calibri"/>
          <w:lang w:val="en-GB"/>
        </w:rPr>
        <w:t>Sending Entity</w:t>
      </w:r>
      <w:r w:rsidR="0093182B" w:rsidRPr="00C14087" w:rsidDel="0093182B">
        <w:rPr>
          <w:rFonts w:cs="Calibri"/>
          <w:lang w:val="en-GB"/>
        </w:rPr>
        <w:t xml:space="preserve"> </w:t>
      </w:r>
      <w:r w:rsidRPr="00C14087">
        <w:rPr>
          <w:rFonts w:cs="Calibri"/>
          <w:lang w:val="en-GB"/>
        </w:rPr>
        <w:t>or subscriber fees that may be charged for failed transactions or for the reversal of disputed transactions are at the MFSP’s discretion.</w:t>
      </w:r>
    </w:p>
    <w:p w14:paraId="79D0C703" w14:textId="77777777" w:rsidR="001D284C" w:rsidRPr="00C14087" w:rsidRDefault="00303D4B">
      <w:pPr>
        <w:rPr>
          <w:rFonts w:cs="Calibri"/>
          <w:lang w:val="en-GB"/>
        </w:rPr>
      </w:pPr>
      <w:r w:rsidRPr="00C14087">
        <w:rPr>
          <w:rFonts w:cs="Calibri"/>
          <w:lang w:val="en-GB"/>
        </w:rPr>
        <w:t>Where applicable and as may be agreed, these fees could be apportioned between the two MFSPs that participated in the interoperable transaction (sender and receiver MFSPs).</w:t>
      </w:r>
    </w:p>
    <w:p w14:paraId="596FB3F3" w14:textId="77777777" w:rsidR="001D284C" w:rsidRPr="00C14087" w:rsidRDefault="00303D4B">
      <w:pPr>
        <w:jc w:val="left"/>
        <w:rPr>
          <w:lang w:val="en-GB"/>
        </w:rPr>
      </w:pPr>
      <w:bookmarkStart w:id="36" w:name="_Toc383449748"/>
      <w:bookmarkStart w:id="37" w:name="_Toc383596702"/>
      <w:bookmarkStart w:id="38" w:name="_Toc383449749"/>
      <w:bookmarkStart w:id="39" w:name="_Toc383596703"/>
      <w:bookmarkStart w:id="40" w:name="_Toc383449750"/>
      <w:bookmarkStart w:id="41" w:name="_Toc383596704"/>
      <w:bookmarkStart w:id="42" w:name="_Toc383449751"/>
      <w:bookmarkStart w:id="43" w:name="_Toc383596705"/>
      <w:bookmarkEnd w:id="36"/>
      <w:bookmarkEnd w:id="37"/>
      <w:bookmarkEnd w:id="38"/>
      <w:bookmarkEnd w:id="39"/>
      <w:bookmarkEnd w:id="40"/>
      <w:bookmarkEnd w:id="41"/>
      <w:bookmarkEnd w:id="42"/>
      <w:bookmarkEnd w:id="43"/>
      <w:r w:rsidRPr="00C14087">
        <w:rPr>
          <w:lang w:val="en-GB"/>
        </w:rPr>
        <w:br w:type="page"/>
      </w:r>
    </w:p>
    <w:p w14:paraId="2D5766D7" w14:textId="77777777" w:rsidR="001D284C" w:rsidRPr="00C14087" w:rsidRDefault="00303D4B">
      <w:pPr>
        <w:pStyle w:val="Heading1"/>
        <w:rPr>
          <w:lang w:val="en-GB"/>
        </w:rPr>
      </w:pPr>
      <w:bookmarkStart w:id="44" w:name="_Toc290904282"/>
      <w:r w:rsidRPr="00C14087">
        <w:rPr>
          <w:lang w:val="en-GB"/>
        </w:rPr>
        <w:lastRenderedPageBreak/>
        <w:t>Clearing and Prefunding</w:t>
      </w:r>
      <w:bookmarkEnd w:id="44"/>
    </w:p>
    <w:p w14:paraId="0D111FB9" w14:textId="77777777" w:rsidR="001D284C" w:rsidRPr="00C14087" w:rsidRDefault="00303D4B">
      <w:pPr>
        <w:pStyle w:val="Heading2"/>
        <w:rPr>
          <w:lang w:val="en-GB"/>
        </w:rPr>
      </w:pPr>
      <w:bookmarkStart w:id="45" w:name="_Toc290904283"/>
      <w:r w:rsidRPr="00C14087">
        <w:rPr>
          <w:lang w:val="en-GB"/>
        </w:rPr>
        <w:t>General Principles of Clearing</w:t>
      </w:r>
      <w:bookmarkEnd w:id="45"/>
    </w:p>
    <w:p w14:paraId="64FAB8F9" w14:textId="77777777" w:rsidR="001D284C" w:rsidRPr="00C14087" w:rsidRDefault="00303D4B" w:rsidP="00073FF5">
      <w:pPr>
        <w:pStyle w:val="Heading3"/>
        <w:rPr>
          <w:lang w:val="en-GB"/>
        </w:rPr>
      </w:pPr>
      <w:bookmarkStart w:id="46" w:name="_Toc290904284"/>
      <w:r w:rsidRPr="00C14087">
        <w:rPr>
          <w:lang w:val="en-GB"/>
        </w:rPr>
        <w:t>Provision of Information</w:t>
      </w:r>
      <w:bookmarkEnd w:id="46"/>
    </w:p>
    <w:p w14:paraId="01970E37" w14:textId="77777777" w:rsidR="001D284C" w:rsidRPr="00C14087" w:rsidRDefault="00303D4B">
      <w:pPr>
        <w:rPr>
          <w:lang w:val="en-GB"/>
        </w:rPr>
      </w:pPr>
      <w:r w:rsidRPr="00C14087">
        <w:rPr>
          <w:lang w:val="en-GB"/>
        </w:rPr>
        <w:t>Each MFSP agrees to provide all other MFSPs with sufficient and accurate information to allow all parties to clear and prefund MFSi transactions.</w:t>
      </w:r>
    </w:p>
    <w:p w14:paraId="1B08FAB9" w14:textId="77777777" w:rsidR="001D284C" w:rsidRPr="00C14087" w:rsidRDefault="00303D4B" w:rsidP="00073FF5">
      <w:pPr>
        <w:pStyle w:val="Heading3"/>
        <w:rPr>
          <w:lang w:val="en-GB"/>
        </w:rPr>
      </w:pPr>
      <w:bookmarkStart w:id="47" w:name="_Toc290904285"/>
      <w:r w:rsidRPr="00C14087">
        <w:rPr>
          <w:lang w:val="en-GB"/>
        </w:rPr>
        <w:t>Obligation to Credit</w:t>
      </w:r>
      <w:bookmarkEnd w:id="47"/>
    </w:p>
    <w:p w14:paraId="42873B2A" w14:textId="77777777" w:rsidR="001D284C" w:rsidRPr="00C14087" w:rsidRDefault="00303D4B">
      <w:pPr>
        <w:rPr>
          <w:lang w:val="en-GB"/>
        </w:rPr>
      </w:pPr>
      <w:r w:rsidRPr="00C14087">
        <w:rPr>
          <w:lang w:val="en-GB"/>
        </w:rPr>
        <w:t xml:space="preserve">An MFSP is obliged to credit the account of the intended Subscriber when a valid BP transaction is received from a MFSP where the MFSP has provided sufficient liquidity to fund the transaction from the MFSP’s disbursal account on the Subscriber’s MFSP platform. </w:t>
      </w:r>
    </w:p>
    <w:p w14:paraId="58F582D3" w14:textId="77777777" w:rsidR="001D284C" w:rsidRPr="00C14087" w:rsidRDefault="00303D4B">
      <w:pPr>
        <w:rPr>
          <w:lang w:val="en-GB"/>
        </w:rPr>
      </w:pPr>
      <w:r w:rsidRPr="00C14087">
        <w:rPr>
          <w:lang w:val="en-GB"/>
        </w:rPr>
        <w:t>Minimum replenishment thresholds and alerts on the MFSP disbursal account must be maintained by the MFSP that owns the disbursal account.</w:t>
      </w:r>
    </w:p>
    <w:p w14:paraId="5DA8C299" w14:textId="77777777" w:rsidR="001D284C" w:rsidRPr="00C14087" w:rsidRDefault="00303D4B" w:rsidP="00073FF5">
      <w:pPr>
        <w:pStyle w:val="Heading3"/>
        <w:rPr>
          <w:lang w:val="en-GB"/>
        </w:rPr>
      </w:pPr>
      <w:bookmarkStart w:id="48" w:name="_Toc290904286"/>
      <w:r w:rsidRPr="00C14087">
        <w:rPr>
          <w:lang w:val="en-GB"/>
        </w:rPr>
        <w:t>Returned Transactions</w:t>
      </w:r>
      <w:bookmarkEnd w:id="48"/>
    </w:p>
    <w:p w14:paraId="2E3E61A4" w14:textId="77777777" w:rsidR="001D284C" w:rsidRPr="00C14087" w:rsidRDefault="00303D4B">
      <w:pPr>
        <w:rPr>
          <w:lang w:val="en-GB"/>
        </w:rPr>
      </w:pPr>
      <w:r w:rsidRPr="00C14087">
        <w:rPr>
          <w:lang w:val="en-GB"/>
        </w:rPr>
        <w:t>A Subscriber’s MFSP is obliged to return received e-Value to the MFSP sending the e-Value if the Subscriber’s MFSP is for any reason unable to credit the identified Subscriber’s account. Such a return should not take longer than 30 minutes.</w:t>
      </w:r>
    </w:p>
    <w:p w14:paraId="2A34A64C" w14:textId="77777777" w:rsidR="001D284C" w:rsidRPr="00C14087" w:rsidRDefault="00303D4B" w:rsidP="00073FF5">
      <w:pPr>
        <w:pStyle w:val="Heading3"/>
        <w:rPr>
          <w:lang w:val="en-GB"/>
        </w:rPr>
      </w:pPr>
      <w:bookmarkStart w:id="49" w:name="_Toc290904287"/>
      <w:r w:rsidRPr="00C14087">
        <w:rPr>
          <w:lang w:val="en-GB"/>
        </w:rPr>
        <w:t>Responsibility for Transactional Errors</w:t>
      </w:r>
      <w:bookmarkEnd w:id="49"/>
    </w:p>
    <w:p w14:paraId="40DC83A8" w14:textId="77777777" w:rsidR="001D284C" w:rsidRPr="00C14087" w:rsidRDefault="00303D4B">
      <w:pPr>
        <w:rPr>
          <w:lang w:val="en-GB"/>
        </w:rPr>
      </w:pPr>
      <w:r w:rsidRPr="00C14087">
        <w:rPr>
          <w:lang w:val="en-GB"/>
        </w:rPr>
        <w:t>In the event of error by the MFSP sending e-Value, the onus to rectify the error is on the MFSP sending e-Value, but the Subscriber’s MFSP must endeavour to assist the MFSP sending e-Value to do so.</w:t>
      </w:r>
    </w:p>
    <w:p w14:paraId="66B399E6" w14:textId="77777777" w:rsidR="001D284C" w:rsidRPr="00C14087" w:rsidRDefault="00303D4B">
      <w:pPr>
        <w:rPr>
          <w:lang w:val="en-GB"/>
        </w:rPr>
      </w:pPr>
      <w:r w:rsidRPr="00C14087">
        <w:rPr>
          <w:lang w:val="en-GB"/>
        </w:rPr>
        <w:t xml:space="preserve">In the event of error by the Subscriber’s MFSP, the onus is on the Subscriber’s MFSP to rectify the error. </w:t>
      </w:r>
    </w:p>
    <w:p w14:paraId="1323EC8A" w14:textId="77777777" w:rsidR="001D284C" w:rsidRPr="00C14087" w:rsidRDefault="00303D4B">
      <w:pPr>
        <w:pStyle w:val="Heading2"/>
        <w:rPr>
          <w:lang w:val="en-GB"/>
        </w:rPr>
      </w:pPr>
      <w:bookmarkStart w:id="50" w:name="_Toc290904288"/>
      <w:r w:rsidRPr="00C14087">
        <w:rPr>
          <w:lang w:val="en-GB"/>
        </w:rPr>
        <w:t>General Principles of Prefunding</w:t>
      </w:r>
      <w:bookmarkEnd w:id="50"/>
    </w:p>
    <w:p w14:paraId="643637C2" w14:textId="77777777" w:rsidR="001D284C" w:rsidRPr="00C14087" w:rsidRDefault="00303D4B">
      <w:pPr>
        <w:rPr>
          <w:lang w:val="en-GB"/>
        </w:rPr>
      </w:pPr>
      <w:r w:rsidRPr="00C14087">
        <w:rPr>
          <w:lang w:val="en-GB"/>
        </w:rPr>
        <w:t>Due to the pre-funded model, MFSPs do not hold each other liable for post settlement obligations.</w:t>
      </w:r>
    </w:p>
    <w:p w14:paraId="0F05EE36" w14:textId="77777777" w:rsidR="001D284C" w:rsidRPr="00C14087" w:rsidRDefault="00303D4B">
      <w:pPr>
        <w:rPr>
          <w:lang w:val="en-GB"/>
        </w:rPr>
      </w:pPr>
      <w:r w:rsidRPr="00C14087">
        <w:rPr>
          <w:lang w:val="en-GB"/>
        </w:rPr>
        <w:t>Each MFSP should ensure that they adequately prefund their disbursement account to cover all outbound cross-net transactions.</w:t>
      </w:r>
    </w:p>
    <w:p w14:paraId="71905432" w14:textId="77777777" w:rsidR="001D284C" w:rsidRPr="00C14087" w:rsidRDefault="00303D4B">
      <w:pPr>
        <w:jc w:val="left"/>
        <w:rPr>
          <w:lang w:val="en-GB"/>
        </w:rPr>
      </w:pPr>
      <w:r w:rsidRPr="00C14087">
        <w:rPr>
          <w:lang w:val="en-GB"/>
        </w:rPr>
        <w:br w:type="page"/>
      </w:r>
    </w:p>
    <w:p w14:paraId="6131DAE9" w14:textId="01B1A523" w:rsidR="001D284C" w:rsidRPr="00C14087" w:rsidRDefault="00303D4B" w:rsidP="000E7B17">
      <w:pPr>
        <w:pStyle w:val="Heading2"/>
        <w:rPr>
          <w:lang w:val="en-GB"/>
        </w:rPr>
      </w:pPr>
      <w:bookmarkStart w:id="51" w:name="_Toc290904289"/>
      <w:r w:rsidRPr="00C14087">
        <w:rPr>
          <w:lang w:val="en-GB"/>
        </w:rPr>
        <w:lastRenderedPageBreak/>
        <w:t>Prefunding &amp; Clearing Architecture</w:t>
      </w:r>
      <w:bookmarkEnd w:id="51"/>
    </w:p>
    <w:p w14:paraId="50A804A5" w14:textId="700A2940" w:rsidR="001D284C" w:rsidRPr="00C14087" w:rsidRDefault="00642CBE">
      <w:pPr>
        <w:rPr>
          <w:lang w:val="en-GB"/>
        </w:rPr>
      </w:pPr>
      <w:r w:rsidRPr="00C14087">
        <w:rPr>
          <w:lang w:val="en-GB"/>
        </w:rPr>
        <w:t xml:space="preserve"> </w:t>
      </w:r>
      <w:r w:rsidRPr="00C14087">
        <w:rPr>
          <w:lang w:val="en-GB"/>
        </w:rPr>
        <w:drawing>
          <wp:inline distT="0" distB="0" distL="0" distR="0" wp14:anchorId="0C2EF667" wp14:editId="042BC6AC">
            <wp:extent cx="5731510" cy="3991091"/>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3991091"/>
                    </a:xfrm>
                    <a:prstGeom prst="rect">
                      <a:avLst/>
                    </a:prstGeom>
                    <a:noFill/>
                    <a:ln>
                      <a:noFill/>
                    </a:ln>
                  </pic:spPr>
                </pic:pic>
              </a:graphicData>
            </a:graphic>
          </wp:inline>
        </w:drawing>
      </w:r>
    </w:p>
    <w:p w14:paraId="1E292114" w14:textId="77777777" w:rsidR="00DE2B2F" w:rsidRPr="00C14087" w:rsidRDefault="00DE2B2F" w:rsidP="00DE2B2F">
      <w:pPr>
        <w:jc w:val="left"/>
        <w:rPr>
          <w:lang w:val="en-GB"/>
        </w:rPr>
      </w:pPr>
    </w:p>
    <w:p w14:paraId="6F985CAF" w14:textId="08306345" w:rsidR="00372444" w:rsidRPr="00C14087" w:rsidRDefault="00372444" w:rsidP="00372444">
      <w:pPr>
        <w:rPr>
          <w:b/>
          <w:lang w:val="en-GB"/>
        </w:rPr>
      </w:pPr>
      <w:r w:rsidRPr="00C14087">
        <w:rPr>
          <w:b/>
          <w:lang w:val="en-GB"/>
        </w:rPr>
        <w:t>Transaction steps and associated Account Transfers</w:t>
      </w:r>
    </w:p>
    <w:tbl>
      <w:tblPr>
        <w:tblW w:w="5495" w:type="dxa"/>
        <w:tblBorders>
          <w:top w:val="nil"/>
          <w:left w:val="nil"/>
          <w:right w:val="nil"/>
        </w:tblBorders>
        <w:tblLayout w:type="fixed"/>
        <w:tblLook w:val="0000" w:firstRow="0" w:lastRow="0" w:firstColumn="0" w:lastColumn="0" w:noHBand="0" w:noVBand="0"/>
      </w:tblPr>
      <w:tblGrid>
        <w:gridCol w:w="392"/>
        <w:gridCol w:w="5103"/>
      </w:tblGrid>
      <w:tr w:rsidR="00372444" w:rsidRPr="00C14087" w14:paraId="714F6268" w14:textId="77777777" w:rsidTr="00372444">
        <w:tc>
          <w:tcPr>
            <w:tcW w:w="392" w:type="dxa"/>
            <w:tcBorders>
              <w:top w:val="single" w:sz="10" w:space="0" w:color="FFFFFF"/>
              <w:left w:val="single" w:sz="10" w:space="0" w:color="FFFFFF"/>
              <w:bottom w:val="single" w:sz="10" w:space="0" w:color="FFFFFF"/>
              <w:right w:val="single" w:sz="10" w:space="0" w:color="FFFFFF"/>
            </w:tcBorders>
            <w:shd w:val="clear" w:color="auto" w:fill="E1E2EB"/>
          </w:tcPr>
          <w:p w14:paraId="712D3477" w14:textId="39843E48" w:rsidR="00372444" w:rsidRPr="00C14087" w:rsidRDefault="00372444" w:rsidP="00DE2B2F">
            <w:pPr>
              <w:spacing w:before="120" w:after="120" w:line="240" w:lineRule="auto"/>
              <w:jc w:val="left"/>
              <w:rPr>
                <w:lang w:val="en-GB"/>
              </w:rPr>
            </w:pPr>
            <w:r w:rsidRPr="00C14087">
              <w:rPr>
                <w:lang w:val="en-GB"/>
              </w:rPr>
              <w:t>1</w:t>
            </w:r>
          </w:p>
        </w:tc>
        <w:tc>
          <w:tcPr>
            <w:tcW w:w="5103" w:type="dxa"/>
            <w:tcBorders>
              <w:top w:val="single" w:sz="10" w:space="0" w:color="FFFFFF"/>
              <w:left w:val="single" w:sz="10" w:space="0" w:color="FFFFFF"/>
              <w:bottom w:val="single" w:sz="10" w:space="0" w:color="FFFFFF"/>
              <w:right w:val="single" w:sz="10" w:space="0" w:color="FFFFFF"/>
            </w:tcBorders>
            <w:shd w:val="clear" w:color="auto" w:fill="E1E2EB"/>
            <w:tcMar>
              <w:top w:w="12" w:type="nil"/>
              <w:left w:w="12" w:type="nil"/>
              <w:right w:w="12" w:type="nil"/>
            </w:tcMar>
          </w:tcPr>
          <w:p w14:paraId="2AE6BF8E" w14:textId="69B9ED33" w:rsidR="00372444" w:rsidRPr="00C14087" w:rsidRDefault="00372444" w:rsidP="004E4801">
            <w:pPr>
              <w:spacing w:before="120" w:after="120" w:line="240" w:lineRule="auto"/>
              <w:jc w:val="left"/>
              <w:rPr>
                <w:lang w:val="en-GB"/>
              </w:rPr>
            </w:pPr>
            <w:r w:rsidRPr="00C14087">
              <w:rPr>
                <w:lang w:val="en-GB"/>
              </w:rPr>
              <w:t xml:space="preserve">Debit "A" </w:t>
            </w:r>
            <w:r w:rsidR="004E4801" w:rsidRPr="00C14087">
              <w:rPr>
                <w:lang w:val="en-GB"/>
              </w:rPr>
              <w:t xml:space="preserve">Corporate </w:t>
            </w:r>
            <w:proofErr w:type="spellStart"/>
            <w:r w:rsidR="004E4801" w:rsidRPr="00C14087">
              <w:rPr>
                <w:lang w:val="en-GB"/>
              </w:rPr>
              <w:t>eWallet</w:t>
            </w:r>
            <w:proofErr w:type="spellEnd"/>
            <w:r w:rsidR="004E4801" w:rsidRPr="00C14087">
              <w:rPr>
                <w:lang w:val="en-GB"/>
              </w:rPr>
              <w:t xml:space="preserve"> </w:t>
            </w:r>
            <w:r w:rsidRPr="00C14087">
              <w:rPr>
                <w:lang w:val="en-GB"/>
              </w:rPr>
              <w:t xml:space="preserve">Account </w:t>
            </w:r>
          </w:p>
        </w:tc>
      </w:tr>
      <w:tr w:rsidR="00372444" w:rsidRPr="00C14087" w14:paraId="5F7B3518" w14:textId="77777777" w:rsidTr="00372444">
        <w:tblPrEx>
          <w:tblBorders>
            <w:top w:val="none" w:sz="0" w:space="0" w:color="auto"/>
          </w:tblBorders>
        </w:tblPrEx>
        <w:tc>
          <w:tcPr>
            <w:tcW w:w="392" w:type="dxa"/>
            <w:tcBorders>
              <w:left w:val="single" w:sz="10" w:space="0" w:color="FFFFFF"/>
              <w:bottom w:val="single" w:sz="10" w:space="0" w:color="FFFFFF"/>
              <w:right w:val="single" w:sz="10" w:space="0" w:color="FFFFFF"/>
            </w:tcBorders>
            <w:shd w:val="clear" w:color="auto" w:fill="E1E2EB"/>
          </w:tcPr>
          <w:p w14:paraId="1029F093" w14:textId="2156267A" w:rsidR="00372444" w:rsidRPr="00C14087" w:rsidRDefault="00372444" w:rsidP="00DE2B2F">
            <w:pPr>
              <w:spacing w:before="120" w:after="120" w:line="240" w:lineRule="auto"/>
              <w:jc w:val="left"/>
              <w:rPr>
                <w:lang w:val="en-GB"/>
              </w:rPr>
            </w:pPr>
            <w:r w:rsidRPr="00C14087">
              <w:rPr>
                <w:lang w:val="en-GB"/>
              </w:rPr>
              <w:t>2</w:t>
            </w:r>
          </w:p>
        </w:tc>
        <w:tc>
          <w:tcPr>
            <w:tcW w:w="5103" w:type="dxa"/>
            <w:tcBorders>
              <w:left w:val="single" w:sz="10" w:space="0" w:color="FFFFFF"/>
              <w:bottom w:val="single" w:sz="10" w:space="0" w:color="FFFFFF"/>
              <w:right w:val="single" w:sz="10" w:space="0" w:color="FFFFFF"/>
            </w:tcBorders>
            <w:shd w:val="clear" w:color="auto" w:fill="E1E2EB"/>
            <w:tcMar>
              <w:top w:w="12" w:type="nil"/>
              <w:left w:w="12" w:type="nil"/>
              <w:right w:w="12" w:type="nil"/>
            </w:tcMar>
          </w:tcPr>
          <w:p w14:paraId="0D7F15FD" w14:textId="6E42B516" w:rsidR="00372444" w:rsidRPr="00C14087" w:rsidRDefault="00372444" w:rsidP="00DE2B2F">
            <w:pPr>
              <w:spacing w:before="120" w:after="120" w:line="240" w:lineRule="auto"/>
              <w:jc w:val="left"/>
              <w:rPr>
                <w:lang w:val="en-GB"/>
              </w:rPr>
            </w:pPr>
            <w:r w:rsidRPr="00C14087">
              <w:rPr>
                <w:lang w:val="en-GB"/>
              </w:rPr>
              <w:t>Credit "A" Collection Account</w:t>
            </w:r>
          </w:p>
        </w:tc>
      </w:tr>
      <w:tr w:rsidR="00372444" w:rsidRPr="00C14087" w14:paraId="5B695529" w14:textId="77777777" w:rsidTr="00372444">
        <w:tblPrEx>
          <w:tblBorders>
            <w:top w:val="none" w:sz="0" w:space="0" w:color="auto"/>
          </w:tblBorders>
        </w:tblPrEx>
        <w:tc>
          <w:tcPr>
            <w:tcW w:w="392" w:type="dxa"/>
            <w:tcBorders>
              <w:left w:val="single" w:sz="10" w:space="0" w:color="FFFFFF"/>
              <w:bottom w:val="single" w:sz="10" w:space="0" w:color="FFFFFF"/>
              <w:right w:val="single" w:sz="10" w:space="0" w:color="FFFFFF"/>
            </w:tcBorders>
            <w:shd w:val="clear" w:color="auto" w:fill="E1E2EB"/>
          </w:tcPr>
          <w:p w14:paraId="57D5B0C5" w14:textId="010ED364" w:rsidR="00372444" w:rsidRPr="00C14087" w:rsidRDefault="00372444" w:rsidP="00DE2B2F">
            <w:pPr>
              <w:spacing w:before="120" w:after="120" w:line="240" w:lineRule="auto"/>
              <w:jc w:val="left"/>
              <w:rPr>
                <w:lang w:val="en-GB"/>
              </w:rPr>
            </w:pPr>
            <w:r w:rsidRPr="00C14087">
              <w:rPr>
                <w:lang w:val="en-GB"/>
              </w:rPr>
              <w:t>3</w:t>
            </w:r>
          </w:p>
        </w:tc>
        <w:tc>
          <w:tcPr>
            <w:tcW w:w="5103" w:type="dxa"/>
            <w:tcBorders>
              <w:left w:val="single" w:sz="10" w:space="0" w:color="FFFFFF"/>
              <w:bottom w:val="single" w:sz="10" w:space="0" w:color="FFFFFF"/>
              <w:right w:val="single" w:sz="10" w:space="0" w:color="FFFFFF"/>
            </w:tcBorders>
            <w:shd w:val="clear" w:color="auto" w:fill="E1E2EB"/>
            <w:tcMar>
              <w:top w:w="12" w:type="nil"/>
              <w:left w:w="12" w:type="nil"/>
              <w:right w:w="12" w:type="nil"/>
            </w:tcMar>
          </w:tcPr>
          <w:p w14:paraId="14B0BDAD" w14:textId="6AC3BE16" w:rsidR="00372444" w:rsidRPr="00C14087" w:rsidRDefault="00372444" w:rsidP="00DE2B2F">
            <w:pPr>
              <w:spacing w:before="120" w:after="120" w:line="240" w:lineRule="auto"/>
              <w:jc w:val="left"/>
              <w:rPr>
                <w:lang w:val="en-GB"/>
              </w:rPr>
            </w:pPr>
            <w:r w:rsidRPr="00C14087">
              <w:rPr>
                <w:lang w:val="en-GB"/>
              </w:rPr>
              <w:t xml:space="preserve">Send </w:t>
            </w:r>
            <w:r w:rsidR="00641DA3" w:rsidRPr="00C14087">
              <w:rPr>
                <w:lang w:val="en-GB"/>
              </w:rPr>
              <w:t xml:space="preserve">a Bulk Payment </w:t>
            </w:r>
            <w:r w:rsidR="002F7B9F" w:rsidRPr="00C14087">
              <w:rPr>
                <w:lang w:val="en-GB"/>
              </w:rPr>
              <w:t>(</w:t>
            </w:r>
            <w:r w:rsidRPr="00C14087">
              <w:rPr>
                <w:lang w:val="en-GB"/>
              </w:rPr>
              <w:t>D</w:t>
            </w:r>
            <w:r w:rsidR="00641DA3" w:rsidRPr="00C14087">
              <w:rPr>
                <w:lang w:val="en-GB"/>
              </w:rPr>
              <w:t xml:space="preserve">irect </w:t>
            </w:r>
            <w:r w:rsidRPr="00C14087">
              <w:rPr>
                <w:lang w:val="en-GB"/>
              </w:rPr>
              <w:t>C</w:t>
            </w:r>
            <w:r w:rsidR="00641DA3" w:rsidRPr="00C14087">
              <w:rPr>
                <w:lang w:val="en-GB"/>
              </w:rPr>
              <w:t>redit</w:t>
            </w:r>
            <w:r w:rsidR="002F7B9F" w:rsidRPr="00C14087">
              <w:rPr>
                <w:lang w:val="en-GB"/>
              </w:rPr>
              <w:t>)</w:t>
            </w:r>
            <w:r w:rsidRPr="00C14087">
              <w:rPr>
                <w:lang w:val="en-GB"/>
              </w:rPr>
              <w:t xml:space="preserve"> Message via API Interface</w:t>
            </w:r>
          </w:p>
        </w:tc>
      </w:tr>
      <w:tr w:rsidR="00372444" w:rsidRPr="00C14087" w14:paraId="3A03C0C4" w14:textId="77777777" w:rsidTr="00372444">
        <w:tblPrEx>
          <w:tblBorders>
            <w:top w:val="none" w:sz="0" w:space="0" w:color="auto"/>
          </w:tblBorders>
        </w:tblPrEx>
        <w:tc>
          <w:tcPr>
            <w:tcW w:w="392" w:type="dxa"/>
            <w:tcBorders>
              <w:left w:val="single" w:sz="10" w:space="0" w:color="FFFFFF"/>
              <w:bottom w:val="single" w:sz="10" w:space="0" w:color="FFFFFF"/>
              <w:right w:val="single" w:sz="10" w:space="0" w:color="FFFFFF"/>
            </w:tcBorders>
            <w:shd w:val="clear" w:color="auto" w:fill="E1E2EB"/>
          </w:tcPr>
          <w:p w14:paraId="4C8323C4" w14:textId="30D0583B" w:rsidR="00372444" w:rsidRPr="00C14087" w:rsidRDefault="00372444" w:rsidP="00DE2B2F">
            <w:pPr>
              <w:spacing w:before="120" w:after="120" w:line="240" w:lineRule="auto"/>
              <w:jc w:val="left"/>
              <w:rPr>
                <w:lang w:val="en-GB"/>
              </w:rPr>
            </w:pPr>
            <w:r w:rsidRPr="00C14087">
              <w:rPr>
                <w:lang w:val="en-GB"/>
              </w:rPr>
              <w:t>4</w:t>
            </w:r>
          </w:p>
        </w:tc>
        <w:tc>
          <w:tcPr>
            <w:tcW w:w="5103" w:type="dxa"/>
            <w:tcBorders>
              <w:left w:val="single" w:sz="10" w:space="0" w:color="FFFFFF"/>
              <w:bottom w:val="single" w:sz="10" w:space="0" w:color="FFFFFF"/>
              <w:right w:val="single" w:sz="10" w:space="0" w:color="FFFFFF"/>
            </w:tcBorders>
            <w:shd w:val="clear" w:color="auto" w:fill="E1E2EB"/>
            <w:tcMar>
              <w:top w:w="12" w:type="nil"/>
              <w:left w:w="12" w:type="nil"/>
              <w:right w:w="12" w:type="nil"/>
            </w:tcMar>
          </w:tcPr>
          <w:p w14:paraId="72F4F263" w14:textId="3BEB4A03" w:rsidR="00372444" w:rsidRPr="00C14087" w:rsidRDefault="00372444" w:rsidP="00DE2B2F">
            <w:pPr>
              <w:spacing w:before="120" w:after="120" w:line="240" w:lineRule="auto"/>
              <w:jc w:val="left"/>
              <w:rPr>
                <w:lang w:val="en-GB"/>
              </w:rPr>
            </w:pPr>
            <w:r w:rsidRPr="00C14087">
              <w:rPr>
                <w:lang w:val="en-GB"/>
              </w:rPr>
              <w:t>Debit “A" Disbursement Account on Platform “B”</w:t>
            </w:r>
          </w:p>
        </w:tc>
      </w:tr>
      <w:tr w:rsidR="00372444" w:rsidRPr="00C14087" w14:paraId="50F15CA1" w14:textId="77777777" w:rsidTr="00372444">
        <w:tblPrEx>
          <w:tblBorders>
            <w:top w:val="none" w:sz="0" w:space="0" w:color="auto"/>
          </w:tblBorders>
        </w:tblPrEx>
        <w:tc>
          <w:tcPr>
            <w:tcW w:w="392" w:type="dxa"/>
            <w:tcBorders>
              <w:left w:val="single" w:sz="10" w:space="0" w:color="FFFFFF"/>
              <w:bottom w:val="single" w:sz="10" w:space="0" w:color="FFFFFF"/>
              <w:right w:val="single" w:sz="10" w:space="0" w:color="FFFFFF"/>
            </w:tcBorders>
            <w:shd w:val="clear" w:color="auto" w:fill="E1E2EB"/>
          </w:tcPr>
          <w:p w14:paraId="3D107A08" w14:textId="43D58C0D" w:rsidR="00372444" w:rsidRPr="00C14087" w:rsidRDefault="00372444" w:rsidP="00DE2B2F">
            <w:pPr>
              <w:spacing w:before="120" w:after="120" w:line="240" w:lineRule="auto"/>
              <w:jc w:val="left"/>
              <w:rPr>
                <w:lang w:val="en-GB"/>
              </w:rPr>
            </w:pPr>
            <w:r w:rsidRPr="00C14087">
              <w:rPr>
                <w:lang w:val="en-GB"/>
              </w:rPr>
              <w:t>5</w:t>
            </w:r>
          </w:p>
        </w:tc>
        <w:tc>
          <w:tcPr>
            <w:tcW w:w="5103" w:type="dxa"/>
            <w:tcBorders>
              <w:left w:val="single" w:sz="10" w:space="0" w:color="FFFFFF"/>
              <w:bottom w:val="single" w:sz="10" w:space="0" w:color="FFFFFF"/>
              <w:right w:val="single" w:sz="10" w:space="0" w:color="FFFFFF"/>
            </w:tcBorders>
            <w:shd w:val="clear" w:color="auto" w:fill="E1E2EB"/>
            <w:tcMar>
              <w:top w:w="12" w:type="nil"/>
              <w:left w:w="12" w:type="nil"/>
              <w:right w:w="12" w:type="nil"/>
            </w:tcMar>
          </w:tcPr>
          <w:p w14:paraId="3D070255" w14:textId="5DFFE567" w:rsidR="00372444" w:rsidRPr="00C14087" w:rsidRDefault="00372444" w:rsidP="00DE2B2F">
            <w:pPr>
              <w:spacing w:before="120" w:after="120" w:line="240" w:lineRule="auto"/>
              <w:jc w:val="left"/>
              <w:rPr>
                <w:lang w:val="en-GB"/>
              </w:rPr>
            </w:pPr>
            <w:r w:rsidRPr="00C14087">
              <w:rPr>
                <w:lang w:val="en-GB"/>
              </w:rPr>
              <w:t>Credit "B" Subscriber Account</w:t>
            </w:r>
          </w:p>
        </w:tc>
      </w:tr>
      <w:tr w:rsidR="00372444" w:rsidRPr="00C14087" w14:paraId="5AE889F5" w14:textId="77777777" w:rsidTr="00372444">
        <w:tc>
          <w:tcPr>
            <w:tcW w:w="392" w:type="dxa"/>
            <w:tcBorders>
              <w:left w:val="single" w:sz="10" w:space="0" w:color="FFFFFF"/>
              <w:bottom w:val="single" w:sz="10" w:space="0" w:color="FFFFFF"/>
              <w:right w:val="single" w:sz="10" w:space="0" w:color="FFFFFF"/>
            </w:tcBorders>
            <w:shd w:val="clear" w:color="auto" w:fill="E1E2EB"/>
          </w:tcPr>
          <w:p w14:paraId="28720706" w14:textId="5EC694D3" w:rsidR="00372444" w:rsidRPr="00C14087" w:rsidRDefault="00372444" w:rsidP="00DE2B2F">
            <w:pPr>
              <w:spacing w:before="120" w:after="120" w:line="240" w:lineRule="auto"/>
              <w:jc w:val="left"/>
              <w:rPr>
                <w:lang w:val="en-GB"/>
              </w:rPr>
            </w:pPr>
            <w:r w:rsidRPr="00C14087">
              <w:rPr>
                <w:lang w:val="en-GB"/>
              </w:rPr>
              <w:t>6</w:t>
            </w:r>
          </w:p>
        </w:tc>
        <w:tc>
          <w:tcPr>
            <w:tcW w:w="5103" w:type="dxa"/>
            <w:tcBorders>
              <w:left w:val="single" w:sz="10" w:space="0" w:color="FFFFFF"/>
              <w:bottom w:val="single" w:sz="10" w:space="0" w:color="FFFFFF"/>
              <w:right w:val="single" w:sz="10" w:space="0" w:color="FFFFFF"/>
            </w:tcBorders>
            <w:shd w:val="clear" w:color="auto" w:fill="E1E2EB"/>
            <w:tcMar>
              <w:top w:w="12" w:type="nil"/>
              <w:left w:w="12" w:type="nil"/>
              <w:right w:w="12" w:type="nil"/>
            </w:tcMar>
          </w:tcPr>
          <w:p w14:paraId="567B7FF4" w14:textId="3C266809" w:rsidR="00372444" w:rsidRPr="00C14087" w:rsidRDefault="00372444" w:rsidP="00DE2B2F">
            <w:pPr>
              <w:spacing w:before="120" w:after="120" w:line="240" w:lineRule="auto"/>
              <w:jc w:val="left"/>
              <w:rPr>
                <w:lang w:val="en-GB"/>
              </w:rPr>
            </w:pPr>
            <w:r w:rsidRPr="00C14087">
              <w:rPr>
                <w:lang w:val="en-GB"/>
              </w:rPr>
              <w:t>Settle</w:t>
            </w:r>
          </w:p>
        </w:tc>
      </w:tr>
    </w:tbl>
    <w:p w14:paraId="58C70C46" w14:textId="26015F70" w:rsidR="001D284C" w:rsidRPr="00C14087" w:rsidRDefault="00DE2B2F">
      <w:pPr>
        <w:jc w:val="left"/>
        <w:rPr>
          <w:lang w:val="en-GB"/>
        </w:rPr>
      </w:pPr>
      <w:r w:rsidRPr="00C14087">
        <w:rPr>
          <w:lang w:val="en-GB"/>
        </w:rPr>
        <w:t> </w:t>
      </w:r>
    </w:p>
    <w:p w14:paraId="672ECD91" w14:textId="77777777" w:rsidR="001D284C" w:rsidRPr="00C14087" w:rsidRDefault="00303D4B">
      <w:pPr>
        <w:jc w:val="left"/>
        <w:rPr>
          <w:sz w:val="20"/>
          <w:szCs w:val="20"/>
          <w:lang w:val="en-GB"/>
        </w:rPr>
      </w:pPr>
      <w:r w:rsidRPr="00C14087">
        <w:rPr>
          <w:sz w:val="20"/>
          <w:szCs w:val="20"/>
          <w:lang w:val="en-GB"/>
        </w:rPr>
        <w:br w:type="page"/>
      </w:r>
    </w:p>
    <w:p w14:paraId="09912259" w14:textId="77777777" w:rsidR="001D284C" w:rsidRPr="00C14087" w:rsidRDefault="00303D4B">
      <w:pPr>
        <w:pStyle w:val="Heading1"/>
        <w:rPr>
          <w:lang w:val="en-GB"/>
        </w:rPr>
      </w:pPr>
      <w:bookmarkStart w:id="52" w:name="_Toc290904290"/>
      <w:r w:rsidRPr="00C14087">
        <w:rPr>
          <w:lang w:val="en-GB"/>
        </w:rPr>
        <w:lastRenderedPageBreak/>
        <w:t>General Operational Considerations</w:t>
      </w:r>
      <w:bookmarkEnd w:id="52"/>
    </w:p>
    <w:p w14:paraId="1FDF6EAD" w14:textId="77777777" w:rsidR="001D284C" w:rsidRPr="00C14087" w:rsidRDefault="00303D4B">
      <w:pPr>
        <w:rPr>
          <w:lang w:val="en-GB"/>
        </w:rPr>
      </w:pPr>
      <w:r w:rsidRPr="00C14087">
        <w:rPr>
          <w:lang w:val="en-GB"/>
        </w:rPr>
        <w:t>This chapter contains an overview of the Standards that govern the day-to-day operations of the MFSi service in Tanzania. Additional information is contained in Appendix B.</w:t>
      </w:r>
    </w:p>
    <w:p w14:paraId="59A59B1E" w14:textId="77777777" w:rsidR="001D284C" w:rsidRPr="00C14087" w:rsidRDefault="00303D4B">
      <w:pPr>
        <w:pStyle w:val="Heading2"/>
        <w:rPr>
          <w:lang w:val="en-GB"/>
        </w:rPr>
      </w:pPr>
      <w:bookmarkStart w:id="53" w:name="_Toc290904291"/>
      <w:r w:rsidRPr="00C14087">
        <w:rPr>
          <w:lang w:val="en-GB"/>
        </w:rPr>
        <w:t>Testing</w:t>
      </w:r>
      <w:bookmarkEnd w:id="53"/>
    </w:p>
    <w:p w14:paraId="413CB78C" w14:textId="77777777" w:rsidR="001D284C" w:rsidRPr="00C14087" w:rsidRDefault="00303D4B">
      <w:pPr>
        <w:rPr>
          <w:lang w:val="en-GB"/>
        </w:rPr>
      </w:pPr>
      <w:r w:rsidRPr="00C14087">
        <w:rPr>
          <w:lang w:val="en-GB"/>
        </w:rPr>
        <w:t>All MFSPs participating in MFSi are expected to demonstrate due diligence and to test their respective systems so that the systems have:</w:t>
      </w:r>
    </w:p>
    <w:p w14:paraId="515A540B" w14:textId="77777777" w:rsidR="001D284C" w:rsidRPr="00C14087" w:rsidRDefault="00303D4B">
      <w:pPr>
        <w:pStyle w:val="ListParagraph1"/>
        <w:numPr>
          <w:ilvl w:val="0"/>
          <w:numId w:val="8"/>
        </w:numPr>
        <w:rPr>
          <w:lang w:val="en-GB"/>
        </w:rPr>
      </w:pPr>
      <w:r w:rsidRPr="00C14087">
        <w:rPr>
          <w:lang w:val="en-GB"/>
        </w:rPr>
        <w:t>Integrity;</w:t>
      </w:r>
    </w:p>
    <w:p w14:paraId="11571034" w14:textId="77777777" w:rsidR="001D284C" w:rsidRPr="00C14087" w:rsidRDefault="00303D4B">
      <w:pPr>
        <w:pStyle w:val="ListParagraph1"/>
        <w:numPr>
          <w:ilvl w:val="0"/>
          <w:numId w:val="8"/>
        </w:numPr>
        <w:rPr>
          <w:lang w:val="en-GB"/>
        </w:rPr>
      </w:pPr>
      <w:r w:rsidRPr="00C14087">
        <w:rPr>
          <w:lang w:val="en-GB"/>
        </w:rPr>
        <w:t>Reliability;</w:t>
      </w:r>
    </w:p>
    <w:p w14:paraId="54154513" w14:textId="77777777" w:rsidR="001D284C" w:rsidRPr="00C14087" w:rsidRDefault="00303D4B">
      <w:pPr>
        <w:pStyle w:val="ListParagraph1"/>
        <w:numPr>
          <w:ilvl w:val="0"/>
          <w:numId w:val="8"/>
        </w:numPr>
        <w:rPr>
          <w:lang w:val="en-GB"/>
        </w:rPr>
      </w:pPr>
      <w:r w:rsidRPr="00C14087">
        <w:rPr>
          <w:lang w:val="en-GB"/>
        </w:rPr>
        <w:t>Consistency; and</w:t>
      </w:r>
    </w:p>
    <w:p w14:paraId="4F07CDDB" w14:textId="77777777" w:rsidR="001D284C" w:rsidRPr="00C14087" w:rsidRDefault="00303D4B">
      <w:pPr>
        <w:pStyle w:val="ListParagraph1"/>
        <w:numPr>
          <w:ilvl w:val="0"/>
          <w:numId w:val="8"/>
        </w:numPr>
        <w:rPr>
          <w:lang w:val="en-GB"/>
        </w:rPr>
      </w:pPr>
      <w:r w:rsidRPr="00C14087">
        <w:rPr>
          <w:lang w:val="en-GB"/>
        </w:rPr>
        <w:t>Scalability.</w:t>
      </w:r>
    </w:p>
    <w:p w14:paraId="7971303C" w14:textId="77777777" w:rsidR="001D284C" w:rsidRPr="00C14087" w:rsidRDefault="00303D4B">
      <w:pPr>
        <w:rPr>
          <w:lang w:val="en-GB"/>
        </w:rPr>
      </w:pPr>
      <w:r w:rsidRPr="00C14087">
        <w:rPr>
          <w:lang w:val="en-GB"/>
        </w:rPr>
        <w:t>Note: MFSPs must develop technical test scripts once process and systems architecture have been finalised.</w:t>
      </w:r>
    </w:p>
    <w:p w14:paraId="06545A4C" w14:textId="77777777" w:rsidR="001D284C" w:rsidRPr="00C14087" w:rsidRDefault="00303D4B">
      <w:pPr>
        <w:pStyle w:val="Heading2"/>
        <w:rPr>
          <w:lang w:val="en-GB"/>
        </w:rPr>
      </w:pPr>
      <w:bookmarkStart w:id="54" w:name="_Toc290904292"/>
      <w:r w:rsidRPr="00C14087">
        <w:rPr>
          <w:lang w:val="en-GB"/>
        </w:rPr>
        <w:t>System Support</w:t>
      </w:r>
      <w:bookmarkEnd w:id="54"/>
    </w:p>
    <w:p w14:paraId="6D18C9AF" w14:textId="77777777" w:rsidR="001D284C" w:rsidRPr="00C14087" w:rsidRDefault="00303D4B">
      <w:pPr>
        <w:rPr>
          <w:lang w:val="en-GB"/>
        </w:rPr>
      </w:pPr>
      <w:r w:rsidRPr="00C14087">
        <w:rPr>
          <w:lang w:val="en-GB"/>
        </w:rPr>
        <w:t>All MFSPs should have in place tested processes for supporting the MFSi service once it has gone live. This should include the ability to trouble-shoot and fix network, hardware and software problems.</w:t>
      </w:r>
    </w:p>
    <w:p w14:paraId="6AFE21A1" w14:textId="77777777" w:rsidR="001D284C" w:rsidRPr="00C14087" w:rsidRDefault="00303D4B">
      <w:pPr>
        <w:pStyle w:val="Heading2"/>
        <w:rPr>
          <w:lang w:val="en-GB"/>
        </w:rPr>
      </w:pPr>
      <w:bookmarkStart w:id="55" w:name="_Toc290904293"/>
      <w:r w:rsidRPr="00C14087">
        <w:rPr>
          <w:lang w:val="en-GB"/>
        </w:rPr>
        <w:t>Security</w:t>
      </w:r>
      <w:bookmarkEnd w:id="55"/>
    </w:p>
    <w:p w14:paraId="325CFC6C" w14:textId="77777777" w:rsidR="001D284C" w:rsidRPr="00C14087" w:rsidRDefault="00303D4B">
      <w:pPr>
        <w:rPr>
          <w:lang w:val="en-GB"/>
        </w:rPr>
      </w:pPr>
      <w:r w:rsidRPr="00C14087">
        <w:rPr>
          <w:lang w:val="en-GB"/>
        </w:rPr>
        <w:t xml:space="preserve">All MFSPs, without exception, are expected to take all reasonable steps to guarantee the security of MFS transactions and data. </w:t>
      </w:r>
    </w:p>
    <w:p w14:paraId="344C9A78" w14:textId="775E47CF" w:rsidR="001D284C" w:rsidRPr="00C14087" w:rsidRDefault="00303D4B">
      <w:pPr>
        <w:rPr>
          <w:lang w:val="en-GB"/>
        </w:rPr>
      </w:pPr>
      <w:r w:rsidRPr="00C14087">
        <w:rPr>
          <w:lang w:val="en-GB"/>
        </w:rPr>
        <w:t xml:space="preserve">As a matter of best </w:t>
      </w:r>
      <w:r w:rsidR="003F5621" w:rsidRPr="00C14087">
        <w:rPr>
          <w:lang w:val="en-GB"/>
        </w:rPr>
        <w:t>practice</w:t>
      </w:r>
      <w:r w:rsidRPr="00C14087">
        <w:rPr>
          <w:lang w:val="en-GB"/>
        </w:rPr>
        <w:t xml:space="preserve">, any BP data provided by </w:t>
      </w:r>
      <w:r w:rsidR="00C0430B" w:rsidRPr="00C14087">
        <w:rPr>
          <w:rFonts w:cs="Calibri"/>
          <w:lang w:val="en-GB"/>
        </w:rPr>
        <w:t>Sending Entities</w:t>
      </w:r>
      <w:r w:rsidR="00C0430B" w:rsidRPr="00C14087" w:rsidDel="00C0430B">
        <w:rPr>
          <w:lang w:val="en-GB"/>
        </w:rPr>
        <w:t xml:space="preserve"> </w:t>
      </w:r>
      <w:r w:rsidRPr="00C14087">
        <w:rPr>
          <w:lang w:val="en-GB"/>
        </w:rPr>
        <w:t>to an MFSP should be encrypted using PKI keys or similar methodology.</w:t>
      </w:r>
    </w:p>
    <w:p w14:paraId="79CEC242" w14:textId="77777777" w:rsidR="001D284C" w:rsidRPr="00C14087" w:rsidRDefault="00303D4B">
      <w:pPr>
        <w:pStyle w:val="Heading2"/>
        <w:rPr>
          <w:lang w:val="en-GB"/>
        </w:rPr>
      </w:pPr>
      <w:bookmarkStart w:id="56" w:name="_Toc383439672"/>
      <w:bookmarkStart w:id="57" w:name="_Toc383449757"/>
      <w:bookmarkStart w:id="58" w:name="_Toc383596711"/>
      <w:bookmarkStart w:id="59" w:name="_Toc264702280"/>
      <w:bookmarkStart w:id="60" w:name="_Toc290904294"/>
      <w:bookmarkEnd w:id="56"/>
      <w:bookmarkEnd w:id="57"/>
      <w:bookmarkEnd w:id="58"/>
      <w:r w:rsidRPr="00C14087">
        <w:rPr>
          <w:lang w:val="en-GB"/>
        </w:rPr>
        <w:t>Money Laundering</w:t>
      </w:r>
      <w:bookmarkEnd w:id="59"/>
      <w:bookmarkEnd w:id="60"/>
    </w:p>
    <w:p w14:paraId="0BFF67EC" w14:textId="77777777" w:rsidR="001D284C" w:rsidRPr="00C14087" w:rsidRDefault="00303D4B">
      <w:pPr>
        <w:rPr>
          <w:lang w:val="en-GB"/>
        </w:rPr>
      </w:pPr>
      <w:r w:rsidRPr="00C14087">
        <w:rPr>
          <w:lang w:val="en-GB"/>
        </w:rPr>
        <w:t>All MFSPs must take reasonable steps specifically to combat Money Laundering and to detect suspicious activities such as smurfing and layering through the MFSi service (including the enforcement of transaction limits and velocity checks)</w:t>
      </w:r>
      <w:r w:rsidRPr="00C14087">
        <w:rPr>
          <w:rFonts w:ascii="Lucida Grande" w:hAnsi="Lucida Grande" w:cs="Lucida Grande"/>
          <w:lang w:val="en-GB"/>
        </w:rPr>
        <w:t xml:space="preserve"> </w:t>
      </w:r>
      <w:r w:rsidRPr="00C14087">
        <w:rPr>
          <w:lang w:val="en-GB"/>
        </w:rPr>
        <w:t>and to comply with all current Legislation.</w:t>
      </w:r>
    </w:p>
    <w:p w14:paraId="60428BA5" w14:textId="77777777" w:rsidR="001D284C" w:rsidRPr="00C14087" w:rsidRDefault="00303D4B">
      <w:pPr>
        <w:rPr>
          <w:lang w:val="en-GB"/>
        </w:rPr>
      </w:pPr>
      <w:r w:rsidRPr="00C14087">
        <w:rPr>
          <w:lang w:val="en-GB"/>
        </w:rPr>
        <w:t>An annual Anti-Money Laundering self-audit of MFSi activity should be completed by MFSPs and submitted to the BoT on a schedule to be established by BoT.</w:t>
      </w:r>
    </w:p>
    <w:p w14:paraId="73F41AA5" w14:textId="45FC8E58" w:rsidR="001D284C" w:rsidRPr="00C14087" w:rsidRDefault="00303D4B">
      <w:pPr>
        <w:pStyle w:val="CommentText"/>
        <w:rPr>
          <w:sz w:val="22"/>
          <w:szCs w:val="22"/>
          <w:lang w:val="en-GB"/>
        </w:rPr>
      </w:pPr>
      <w:r w:rsidRPr="00C14087">
        <w:rPr>
          <w:sz w:val="22"/>
          <w:szCs w:val="22"/>
          <w:lang w:val="en-GB"/>
        </w:rPr>
        <w:t xml:space="preserve">The identity of all </w:t>
      </w:r>
      <w:r w:rsidR="00C0430B" w:rsidRPr="00C14087">
        <w:rPr>
          <w:sz w:val="22"/>
          <w:szCs w:val="22"/>
          <w:lang w:val="en-GB"/>
        </w:rPr>
        <w:t xml:space="preserve">entities </w:t>
      </w:r>
      <w:r w:rsidRPr="00C14087">
        <w:rPr>
          <w:sz w:val="22"/>
          <w:szCs w:val="22"/>
          <w:lang w:val="en-GB"/>
        </w:rPr>
        <w:t>sending and receiving e-Value through the MFSi service must be checked by each MFSP using their own customer data before a transaction completes specifically for Anti-Money Laundering purposes. This will also increase efficiencies by reducing disputes and give a consistent Subscriber experience.</w:t>
      </w:r>
    </w:p>
    <w:p w14:paraId="76AF26BF" w14:textId="3EC4C4D6" w:rsidR="001D284C" w:rsidRPr="00C14087" w:rsidRDefault="00303D4B">
      <w:pPr>
        <w:pStyle w:val="CommentText"/>
        <w:rPr>
          <w:sz w:val="22"/>
          <w:szCs w:val="22"/>
          <w:lang w:val="en-GB"/>
        </w:rPr>
      </w:pPr>
      <w:r w:rsidRPr="00C14087">
        <w:rPr>
          <w:sz w:val="22"/>
          <w:szCs w:val="22"/>
          <w:lang w:val="en-GB"/>
        </w:rPr>
        <w:t xml:space="preserve">MFSPs should </w:t>
      </w:r>
      <w:r w:rsidR="003F5621" w:rsidRPr="00C14087">
        <w:rPr>
          <w:sz w:val="22"/>
          <w:szCs w:val="22"/>
          <w:lang w:val="en-GB"/>
        </w:rPr>
        <w:t>undertake</w:t>
      </w:r>
      <w:r w:rsidRPr="00C14087">
        <w:rPr>
          <w:sz w:val="22"/>
          <w:szCs w:val="22"/>
          <w:lang w:val="en-GB"/>
        </w:rPr>
        <w:t xml:space="preserve"> regular </w:t>
      </w:r>
      <w:r w:rsidR="00F14499" w:rsidRPr="00C14087">
        <w:rPr>
          <w:sz w:val="22"/>
          <w:szCs w:val="22"/>
          <w:lang w:val="en-GB"/>
        </w:rPr>
        <w:t>Customer Due Diligence (</w:t>
      </w:r>
      <w:r w:rsidRPr="00C14087">
        <w:rPr>
          <w:sz w:val="22"/>
          <w:szCs w:val="22"/>
          <w:lang w:val="en-GB"/>
        </w:rPr>
        <w:t>CDD</w:t>
      </w:r>
      <w:r w:rsidR="00F14499" w:rsidRPr="00C14087">
        <w:rPr>
          <w:sz w:val="22"/>
          <w:szCs w:val="22"/>
          <w:lang w:val="en-GB"/>
        </w:rPr>
        <w:t>)</w:t>
      </w:r>
      <w:r w:rsidRPr="00C14087">
        <w:rPr>
          <w:sz w:val="22"/>
          <w:szCs w:val="22"/>
          <w:lang w:val="en-GB"/>
        </w:rPr>
        <w:t xml:space="preserve"> to ensure that the </w:t>
      </w:r>
      <w:r w:rsidR="00F840EC" w:rsidRPr="00C14087">
        <w:rPr>
          <w:sz w:val="22"/>
          <w:szCs w:val="22"/>
          <w:lang w:val="en-GB"/>
        </w:rPr>
        <w:t xml:space="preserve">MFSi </w:t>
      </w:r>
      <w:r w:rsidRPr="00C14087">
        <w:rPr>
          <w:sz w:val="22"/>
          <w:szCs w:val="22"/>
          <w:lang w:val="en-GB"/>
        </w:rPr>
        <w:t xml:space="preserve">BP facilities are not being used for ‘smurfing’ ML purposes. </w:t>
      </w:r>
    </w:p>
    <w:p w14:paraId="386E6280" w14:textId="77777777" w:rsidR="001D284C" w:rsidRPr="00C14087" w:rsidRDefault="00303D4B">
      <w:pPr>
        <w:pStyle w:val="Heading2"/>
        <w:rPr>
          <w:lang w:val="en-GB"/>
        </w:rPr>
      </w:pPr>
      <w:bookmarkStart w:id="61" w:name="_Toc290904295"/>
      <w:r w:rsidRPr="00C14087">
        <w:rPr>
          <w:lang w:val="en-GB"/>
        </w:rPr>
        <w:t>Know Your Customer (KYC)</w:t>
      </w:r>
      <w:bookmarkEnd w:id="61"/>
      <w:r w:rsidRPr="00C14087">
        <w:rPr>
          <w:lang w:val="en-GB"/>
        </w:rPr>
        <w:t xml:space="preserve"> </w:t>
      </w:r>
    </w:p>
    <w:p w14:paraId="7DC59EBD" w14:textId="77777777" w:rsidR="001D284C" w:rsidRPr="00C14087" w:rsidRDefault="00303D4B">
      <w:pPr>
        <w:rPr>
          <w:lang w:val="en-GB"/>
        </w:rPr>
      </w:pPr>
      <w:r w:rsidRPr="00C14087">
        <w:rPr>
          <w:lang w:val="en-GB"/>
        </w:rPr>
        <w:t>Agents, Master Agents and MFSPs must take all reasonable steps to perform KYC checks on MFSi transactions in accordance with BoT directives and international best practice.</w:t>
      </w:r>
    </w:p>
    <w:p w14:paraId="2167BB7D" w14:textId="50F6EDDE" w:rsidR="001D284C" w:rsidRPr="00C14087" w:rsidRDefault="005C7923">
      <w:pPr>
        <w:rPr>
          <w:lang w:val="en-GB"/>
        </w:rPr>
      </w:pPr>
      <w:r w:rsidRPr="00C14087">
        <w:rPr>
          <w:rFonts w:cs="Calibri"/>
          <w:lang w:val="en-GB"/>
        </w:rPr>
        <w:lastRenderedPageBreak/>
        <w:t>Sending Entities</w:t>
      </w:r>
      <w:r w:rsidRPr="00C14087" w:rsidDel="005C7923">
        <w:rPr>
          <w:lang w:val="en-GB"/>
        </w:rPr>
        <w:t xml:space="preserve"> </w:t>
      </w:r>
      <w:r w:rsidR="00303D4B" w:rsidRPr="00C14087">
        <w:rPr>
          <w:lang w:val="en-GB"/>
        </w:rPr>
        <w:t xml:space="preserve">using any </w:t>
      </w:r>
      <w:r w:rsidR="007D6456" w:rsidRPr="00C14087">
        <w:rPr>
          <w:lang w:val="en-GB"/>
        </w:rPr>
        <w:t xml:space="preserve">MFSI </w:t>
      </w:r>
      <w:r w:rsidR="00303D4B" w:rsidRPr="00C14087">
        <w:rPr>
          <w:lang w:val="en-GB"/>
        </w:rPr>
        <w:t>BP facilities to send e-Value should as a matter of best practi</w:t>
      </w:r>
      <w:r w:rsidR="00E3511C" w:rsidRPr="00C14087">
        <w:rPr>
          <w:lang w:val="en-GB"/>
        </w:rPr>
        <w:t>c</w:t>
      </w:r>
      <w:r w:rsidR="00303D4B" w:rsidRPr="00C14087">
        <w:rPr>
          <w:lang w:val="en-GB"/>
        </w:rPr>
        <w:t>e have a valid Tax ID Number.</w:t>
      </w:r>
    </w:p>
    <w:p w14:paraId="23906395" w14:textId="77777777" w:rsidR="001D284C" w:rsidRPr="00C14087" w:rsidRDefault="00303D4B">
      <w:pPr>
        <w:rPr>
          <w:lang w:val="en-GB"/>
        </w:rPr>
      </w:pPr>
      <w:r w:rsidRPr="00C14087">
        <w:rPr>
          <w:lang w:val="en-GB"/>
        </w:rPr>
        <w:t>To reduce the risk of MFSi transactions being disputed, MFSPs should to try to harmonise their KYC rules and processes unless doing so would contravene current legislation.</w:t>
      </w:r>
    </w:p>
    <w:p w14:paraId="7549154E" w14:textId="4E402F53" w:rsidR="001D284C" w:rsidRPr="00C14087" w:rsidRDefault="00303D4B">
      <w:pPr>
        <w:rPr>
          <w:lang w:val="en-GB"/>
        </w:rPr>
      </w:pPr>
      <w:r w:rsidRPr="00C14087">
        <w:rPr>
          <w:lang w:val="en-GB"/>
        </w:rPr>
        <w:t xml:space="preserve">The MFSP sending e-Value should check the Subscriber MFSP’s Subscriber database before sending the transaction. The details held in the Subscriber MFSP’s Subscriber database would allow the MFSP sending e-Value to determine that the transaction was above the Subscriber’s limit and also other aspects of the Subscriber’s profile, if so desired. The MFSP would not then send the transaction, if it breached the Subscriber’s transaction and/or account limits but would refuse to accept it and would reply to the </w:t>
      </w:r>
      <w:r w:rsidR="005C7923" w:rsidRPr="00C14087">
        <w:rPr>
          <w:rFonts w:cs="Calibri"/>
          <w:lang w:val="en-GB"/>
        </w:rPr>
        <w:t>Sending Entity</w:t>
      </w:r>
      <w:r w:rsidR="005C7923" w:rsidRPr="00C14087" w:rsidDel="005C7923">
        <w:rPr>
          <w:lang w:val="en-GB"/>
        </w:rPr>
        <w:t xml:space="preserve"> </w:t>
      </w:r>
      <w:r w:rsidRPr="00C14087">
        <w:rPr>
          <w:lang w:val="en-GB"/>
        </w:rPr>
        <w:t>with an appropriate message whilst respecting the Subscriber’s confidentiality.</w:t>
      </w:r>
    </w:p>
    <w:p w14:paraId="0FC34ACC" w14:textId="77777777" w:rsidR="001D284C" w:rsidRPr="00C14087" w:rsidRDefault="00303D4B">
      <w:pPr>
        <w:rPr>
          <w:lang w:val="en-GB"/>
        </w:rPr>
      </w:pPr>
      <w:r w:rsidRPr="00C14087">
        <w:rPr>
          <w:lang w:val="en-GB"/>
        </w:rPr>
        <w:t>The Subscriber’s MFSP should check their Subscriber database before accepting the transaction. The details held in the Subscriber database would allow the Subscriber’s MFSP to determine that the transaction was above the Subscriber’s limit and also other aspects of the Subscriber’s profile, if so desired. The Subscriber’s MFSP would not accept the transaction if it breached the Subscriber’s KYC limit(s) but would refuse to accept it and would reply to the MFSP sending e-Value with an appropriate message whilst respecting the Subscriber’s confidentiality.</w:t>
      </w:r>
    </w:p>
    <w:p w14:paraId="2EE1DAF0" w14:textId="77777777" w:rsidR="001D284C" w:rsidRPr="00C14087" w:rsidRDefault="00303D4B">
      <w:pPr>
        <w:pStyle w:val="Heading2"/>
        <w:rPr>
          <w:lang w:val="en-GB"/>
        </w:rPr>
      </w:pPr>
      <w:bookmarkStart w:id="62" w:name="_Toc290904296"/>
      <w:r w:rsidRPr="00C14087">
        <w:rPr>
          <w:lang w:val="en-GB"/>
        </w:rPr>
        <w:t>Reporting</w:t>
      </w:r>
      <w:bookmarkEnd w:id="62"/>
    </w:p>
    <w:p w14:paraId="2998FF5B" w14:textId="77777777" w:rsidR="001D284C" w:rsidRPr="00C14087" w:rsidRDefault="00303D4B">
      <w:pPr>
        <w:rPr>
          <w:lang w:val="en-GB"/>
        </w:rPr>
      </w:pPr>
      <w:r w:rsidRPr="00C14087">
        <w:rPr>
          <w:lang w:val="en-GB"/>
        </w:rPr>
        <w:t>There will be three levels of reporting:</w:t>
      </w:r>
    </w:p>
    <w:p w14:paraId="6D891B8D" w14:textId="3650F4A4" w:rsidR="001D284C" w:rsidRPr="00C14087" w:rsidRDefault="00303D4B">
      <w:pPr>
        <w:pStyle w:val="ListParagraph1"/>
        <w:numPr>
          <w:ilvl w:val="0"/>
          <w:numId w:val="9"/>
        </w:numPr>
        <w:rPr>
          <w:lang w:val="en-GB"/>
        </w:rPr>
      </w:pPr>
      <w:r w:rsidRPr="00C14087">
        <w:rPr>
          <w:lang w:val="en-GB"/>
        </w:rPr>
        <w:t xml:space="preserve">Internal reporting that an MFSP, </w:t>
      </w:r>
      <w:r w:rsidR="00517F60" w:rsidRPr="00C14087">
        <w:rPr>
          <w:rFonts w:cs="Calibri"/>
          <w:lang w:val="en-GB"/>
        </w:rPr>
        <w:t>Sending Entity,</w:t>
      </w:r>
      <w:r w:rsidR="00517F60" w:rsidRPr="00C14087">
        <w:rPr>
          <w:lang w:val="en-GB"/>
        </w:rPr>
        <w:t xml:space="preserve"> </w:t>
      </w:r>
      <w:r w:rsidRPr="00C14087">
        <w:rPr>
          <w:lang w:val="en-GB"/>
        </w:rPr>
        <w:t>Super Agent or Master Agent produces for its own use;</w:t>
      </w:r>
    </w:p>
    <w:p w14:paraId="3FF2D3BA" w14:textId="77777777" w:rsidR="001D284C" w:rsidRPr="00C14087" w:rsidRDefault="00303D4B">
      <w:pPr>
        <w:pStyle w:val="ListParagraph1"/>
        <w:numPr>
          <w:ilvl w:val="0"/>
          <w:numId w:val="9"/>
        </w:numPr>
        <w:rPr>
          <w:lang w:val="en-GB"/>
        </w:rPr>
      </w:pPr>
      <w:r w:rsidRPr="00C14087">
        <w:rPr>
          <w:lang w:val="en-GB"/>
        </w:rPr>
        <w:t xml:space="preserve">Reporting required by BoT; and, </w:t>
      </w:r>
    </w:p>
    <w:p w14:paraId="61B168CD" w14:textId="77777777" w:rsidR="001D284C" w:rsidRPr="00C14087" w:rsidRDefault="00303D4B">
      <w:pPr>
        <w:pStyle w:val="ListParagraph1"/>
        <w:numPr>
          <w:ilvl w:val="0"/>
          <w:numId w:val="9"/>
        </w:numPr>
        <w:rPr>
          <w:lang w:val="en-GB"/>
        </w:rPr>
      </w:pPr>
      <w:r w:rsidRPr="00C14087">
        <w:rPr>
          <w:lang w:val="en-GB"/>
        </w:rPr>
        <w:t>Ad hoc reporting.</w:t>
      </w:r>
    </w:p>
    <w:p w14:paraId="6E0E5F54" w14:textId="77777777" w:rsidR="001D284C" w:rsidRPr="00C14087" w:rsidRDefault="00303D4B" w:rsidP="00073FF5">
      <w:pPr>
        <w:pStyle w:val="Heading3"/>
        <w:rPr>
          <w:lang w:val="en-GB"/>
        </w:rPr>
      </w:pPr>
      <w:bookmarkStart w:id="63" w:name="_Toc290904297"/>
      <w:r w:rsidRPr="00C14087">
        <w:rPr>
          <w:lang w:val="en-GB"/>
        </w:rPr>
        <w:t>Fraud Reporting</w:t>
      </w:r>
      <w:bookmarkEnd w:id="63"/>
    </w:p>
    <w:p w14:paraId="386C1812" w14:textId="77777777" w:rsidR="001D284C" w:rsidRPr="00C14087" w:rsidRDefault="00303D4B">
      <w:pPr>
        <w:rPr>
          <w:lang w:val="en-GB"/>
        </w:rPr>
      </w:pPr>
      <w:r w:rsidRPr="00C14087">
        <w:rPr>
          <w:lang w:val="en-GB"/>
        </w:rPr>
        <w:t>Where there are patterns and particular modus operandi of fraudulent transactions detected in MFSi transactions, MFSPs must provide reports to BoT to a schedule defined by BoT.</w:t>
      </w:r>
    </w:p>
    <w:p w14:paraId="25E43C70" w14:textId="2B57B0D0" w:rsidR="001D284C" w:rsidRPr="00C14087" w:rsidRDefault="00303D4B">
      <w:pPr>
        <w:rPr>
          <w:lang w:val="en-GB"/>
        </w:rPr>
      </w:pPr>
      <w:r w:rsidRPr="00C14087">
        <w:rPr>
          <w:lang w:val="en-GB"/>
        </w:rPr>
        <w:t xml:space="preserve">If particular </w:t>
      </w:r>
      <w:r w:rsidR="00E677AC" w:rsidRPr="00C14087">
        <w:rPr>
          <w:rFonts w:cs="Calibri"/>
          <w:lang w:val="en-GB"/>
        </w:rPr>
        <w:t>Sending Entities,</w:t>
      </w:r>
      <w:r w:rsidR="00E677AC" w:rsidRPr="00C14087">
        <w:rPr>
          <w:lang w:val="en-GB"/>
        </w:rPr>
        <w:t xml:space="preserve"> </w:t>
      </w:r>
      <w:r w:rsidRPr="00C14087">
        <w:rPr>
          <w:lang w:val="en-GB"/>
        </w:rPr>
        <w:t>Subscribers and/or Agents have been found by one MFSP to be regularly engaging in fraudulent activity or AML smurfing, the MFSPs may provide details of these activities to the BPGB and the BoT, in the framework allowed by the law. Such reporting would be over and above their legal obligations for AML Suspicious Activity Reports.</w:t>
      </w:r>
    </w:p>
    <w:p w14:paraId="3FEF5C9E" w14:textId="77777777" w:rsidR="001D284C" w:rsidRPr="00C14087" w:rsidRDefault="00303D4B">
      <w:pPr>
        <w:pStyle w:val="Heading2"/>
        <w:rPr>
          <w:lang w:val="en-GB"/>
        </w:rPr>
      </w:pPr>
      <w:bookmarkStart w:id="64" w:name="_Toc290904298"/>
      <w:r w:rsidRPr="00C14087">
        <w:rPr>
          <w:lang w:val="en-GB"/>
        </w:rPr>
        <w:t>Service Levels</w:t>
      </w:r>
      <w:bookmarkEnd w:id="64"/>
    </w:p>
    <w:p w14:paraId="5CC1019F" w14:textId="50464D21" w:rsidR="001D284C" w:rsidRPr="00C14087" w:rsidRDefault="00303D4B">
      <w:pPr>
        <w:rPr>
          <w:lang w:val="en-GB"/>
        </w:rPr>
      </w:pPr>
      <w:r w:rsidRPr="00C14087">
        <w:rPr>
          <w:lang w:val="en-GB"/>
        </w:rPr>
        <w:t>MFSPs agree to maximise uptime, minimise latency, and notify counterpart</w:t>
      </w:r>
      <w:r w:rsidR="001B276E" w:rsidRPr="00C14087">
        <w:rPr>
          <w:lang w:val="en-GB"/>
        </w:rPr>
        <w:t>ies</w:t>
      </w:r>
      <w:r w:rsidRPr="00C14087">
        <w:rPr>
          <w:lang w:val="en-GB"/>
        </w:rPr>
        <w:t xml:space="preserve"> in advance of foreseeable risks/issues.</w:t>
      </w:r>
    </w:p>
    <w:p w14:paraId="73682400" w14:textId="77777777" w:rsidR="001D284C" w:rsidRPr="00C14087" w:rsidRDefault="00303D4B">
      <w:pPr>
        <w:pStyle w:val="Heading2"/>
        <w:rPr>
          <w:lang w:val="en-GB"/>
        </w:rPr>
      </w:pPr>
      <w:bookmarkStart w:id="65" w:name="_Toc290904299"/>
      <w:r w:rsidRPr="00C14087">
        <w:rPr>
          <w:lang w:val="en-GB"/>
        </w:rPr>
        <w:t>Retention of Records</w:t>
      </w:r>
      <w:bookmarkEnd w:id="65"/>
    </w:p>
    <w:p w14:paraId="7D39FBC6" w14:textId="77777777" w:rsidR="001D284C" w:rsidRPr="00C14087" w:rsidRDefault="00303D4B">
      <w:pPr>
        <w:rPr>
          <w:lang w:val="en-GB"/>
        </w:rPr>
      </w:pPr>
      <w:r w:rsidRPr="00C14087">
        <w:rPr>
          <w:lang w:val="en-GB"/>
        </w:rPr>
        <w:t>All MFSPs must retain all records generated and/or obtained during the course of the operation and administration of MFSi for a period of at least ten years (or such other period as may be prescribed by an Act of Parliament or in any other applicable legislation) as from the date of each particular record.</w:t>
      </w:r>
    </w:p>
    <w:p w14:paraId="347CCACC" w14:textId="77777777" w:rsidR="001D284C" w:rsidRPr="00C14087" w:rsidRDefault="00303D4B">
      <w:pPr>
        <w:pStyle w:val="Heading2"/>
        <w:rPr>
          <w:lang w:val="en-GB"/>
        </w:rPr>
      </w:pPr>
      <w:bookmarkStart w:id="66" w:name="_Toc290904300"/>
      <w:r w:rsidRPr="00C14087">
        <w:rPr>
          <w:lang w:val="en-GB"/>
        </w:rPr>
        <w:lastRenderedPageBreak/>
        <w:t>Business Continuity Planning</w:t>
      </w:r>
      <w:bookmarkEnd w:id="66"/>
    </w:p>
    <w:p w14:paraId="327CD54B" w14:textId="77777777" w:rsidR="001D284C" w:rsidRPr="00C14087" w:rsidRDefault="00303D4B">
      <w:pPr>
        <w:rPr>
          <w:lang w:val="en-GB"/>
        </w:rPr>
      </w:pPr>
      <w:r w:rsidRPr="00C14087">
        <w:rPr>
          <w:lang w:val="en-GB"/>
        </w:rPr>
        <w:t xml:space="preserve">Each MFSP will make sure that it develops, introduces and maintains an effective and practical business continuity plan, relevant to MFSi systems and procedures, records, audit trails, recovery procedures and human resources, in order to ensure the effective continuity of its participation in the MFSi. </w:t>
      </w:r>
    </w:p>
    <w:p w14:paraId="7A0F6846" w14:textId="77777777" w:rsidR="001D284C" w:rsidRPr="00C14087" w:rsidRDefault="00303D4B">
      <w:pPr>
        <w:pStyle w:val="Heading2"/>
        <w:rPr>
          <w:lang w:val="en-GB"/>
        </w:rPr>
      </w:pPr>
      <w:bookmarkStart w:id="67" w:name="_Toc290904301"/>
      <w:r w:rsidRPr="00C14087">
        <w:rPr>
          <w:lang w:val="en-GB"/>
        </w:rPr>
        <w:t>Subscriber Support &amp; Investigations</w:t>
      </w:r>
      <w:bookmarkEnd w:id="67"/>
    </w:p>
    <w:p w14:paraId="3C2030F4" w14:textId="5581244F" w:rsidR="001D284C" w:rsidRPr="00C14087" w:rsidRDefault="00303D4B">
      <w:pPr>
        <w:rPr>
          <w:lang w:val="en-GB"/>
        </w:rPr>
      </w:pPr>
      <w:r w:rsidRPr="00C14087">
        <w:rPr>
          <w:lang w:val="en-GB"/>
        </w:rPr>
        <w:t xml:space="preserve">All MFSPs must have designated personnel and processes to undertake timely investigations of any complaints or queries raised by </w:t>
      </w:r>
      <w:r w:rsidR="00217AB5" w:rsidRPr="00C14087">
        <w:rPr>
          <w:rFonts w:cs="Calibri"/>
          <w:lang w:val="en-GB"/>
        </w:rPr>
        <w:t>Sending Entities</w:t>
      </w:r>
      <w:r w:rsidR="00217AB5" w:rsidRPr="00C14087">
        <w:rPr>
          <w:lang w:val="en-GB"/>
        </w:rPr>
        <w:t xml:space="preserve"> and </w:t>
      </w:r>
      <w:r w:rsidRPr="00C14087">
        <w:rPr>
          <w:lang w:val="en-GB"/>
        </w:rPr>
        <w:t>Subscribers as well as by MFSi counterparties and the BoT.</w:t>
      </w:r>
    </w:p>
    <w:p w14:paraId="3A02CD4B" w14:textId="77777777" w:rsidR="001D284C" w:rsidRPr="00C14087" w:rsidRDefault="00303D4B">
      <w:pPr>
        <w:rPr>
          <w:lang w:val="en-GB"/>
        </w:rPr>
      </w:pPr>
      <w:r w:rsidRPr="00C14087">
        <w:rPr>
          <w:lang w:val="en-GB"/>
        </w:rPr>
        <w:t>Details of these designated personnel and Subscriber support processes must be updated as necessary and communicated to the BPGB.</w:t>
      </w:r>
    </w:p>
    <w:p w14:paraId="78195736" w14:textId="7F33A4A8" w:rsidR="00CF4AC9" w:rsidRPr="00C14087" w:rsidRDefault="00CF4AC9" w:rsidP="00532253">
      <w:pPr>
        <w:pStyle w:val="Heading2"/>
        <w:rPr>
          <w:lang w:val="en-GB"/>
        </w:rPr>
      </w:pPr>
      <w:bookmarkStart w:id="68" w:name="_Toc290904302"/>
      <w:r w:rsidRPr="00C14087">
        <w:rPr>
          <w:lang w:val="en-GB"/>
        </w:rPr>
        <w:t>Bulk File Data Integrity</w:t>
      </w:r>
      <w:bookmarkEnd w:id="68"/>
    </w:p>
    <w:p w14:paraId="0DA90D6C" w14:textId="77777777" w:rsidR="00CF4AC9" w:rsidRPr="00C14087" w:rsidRDefault="00CF4AC9" w:rsidP="00CF4AC9">
      <w:pPr>
        <w:rPr>
          <w:rFonts w:cs="Arial"/>
          <w:lang w:val="en-GB"/>
        </w:rPr>
      </w:pPr>
      <w:r w:rsidRPr="00C14087">
        <w:rPr>
          <w:rFonts w:cs="Arial"/>
          <w:lang w:val="en-GB"/>
        </w:rPr>
        <w:t>The Sending MFSPs should ensure that any Bulk Payment data provided to them by the Sending Entity is suitably formatted, encrypted and validated.</w:t>
      </w:r>
    </w:p>
    <w:p w14:paraId="5E32471B" w14:textId="49DEB3A5" w:rsidR="00CF4AC9" w:rsidRPr="00C14087" w:rsidRDefault="00CF4AC9" w:rsidP="00532253">
      <w:pPr>
        <w:pStyle w:val="Heading2"/>
        <w:rPr>
          <w:lang w:val="en-GB"/>
        </w:rPr>
      </w:pPr>
      <w:bookmarkStart w:id="69" w:name="_Toc290904303"/>
      <w:r w:rsidRPr="00C14087">
        <w:rPr>
          <w:lang w:val="en-GB"/>
        </w:rPr>
        <w:t>Mobile Number Portability</w:t>
      </w:r>
      <w:bookmarkEnd w:id="69"/>
    </w:p>
    <w:p w14:paraId="29749232" w14:textId="77777777" w:rsidR="00CF4AC9" w:rsidRPr="00C14087" w:rsidRDefault="00CF4AC9" w:rsidP="00CF4AC9">
      <w:pPr>
        <w:rPr>
          <w:rFonts w:cs="Arial"/>
          <w:lang w:val="en-GB"/>
        </w:rPr>
      </w:pPr>
      <w:r w:rsidRPr="00C14087">
        <w:rPr>
          <w:rFonts w:cs="Arial"/>
          <w:lang w:val="en-GB"/>
        </w:rPr>
        <w:t>In the case of Mobile Number Portability (MNP), and in the absence of a CSD containing ported numbers, it is also incumbent on the Sending Entity to ensure that the correct Recipient MFSP for each Recipient’s mobile phone number is entered into the database provided to the Sending Entity’s MFSP.</w:t>
      </w:r>
    </w:p>
    <w:p w14:paraId="60252FD6" w14:textId="77777777" w:rsidR="00CF4AC9" w:rsidRPr="00C14087" w:rsidRDefault="00CF4AC9">
      <w:pPr>
        <w:rPr>
          <w:lang w:val="en-GB"/>
        </w:rPr>
      </w:pPr>
    </w:p>
    <w:p w14:paraId="188A891F" w14:textId="77777777" w:rsidR="001D284C" w:rsidRPr="00C14087" w:rsidRDefault="00303D4B">
      <w:pPr>
        <w:jc w:val="left"/>
        <w:rPr>
          <w:color w:val="A5A5A5"/>
          <w:lang w:val="en-GB"/>
        </w:rPr>
      </w:pPr>
      <w:r w:rsidRPr="00C14087">
        <w:rPr>
          <w:color w:val="A5A5A5"/>
          <w:lang w:val="en-GB"/>
        </w:rPr>
        <w:br w:type="page"/>
      </w:r>
    </w:p>
    <w:p w14:paraId="15BB19B2" w14:textId="77777777" w:rsidR="001D284C" w:rsidRPr="00C14087" w:rsidRDefault="00303D4B">
      <w:pPr>
        <w:pStyle w:val="Heading1"/>
        <w:rPr>
          <w:lang w:val="en-GB"/>
        </w:rPr>
      </w:pPr>
      <w:bookmarkStart w:id="70" w:name="_Toc290904304"/>
      <w:r w:rsidRPr="00C14087">
        <w:rPr>
          <w:lang w:val="en-GB"/>
        </w:rPr>
        <w:lastRenderedPageBreak/>
        <w:t>Principles for the Management of Subscriber Disputes</w:t>
      </w:r>
      <w:bookmarkEnd w:id="70"/>
    </w:p>
    <w:p w14:paraId="256C2BC3" w14:textId="77777777" w:rsidR="00670AC9" w:rsidRPr="00C14087" w:rsidRDefault="00670AC9" w:rsidP="00670AC9">
      <w:pPr>
        <w:pStyle w:val="Heading2"/>
        <w:rPr>
          <w:lang w:val="en-GB"/>
        </w:rPr>
      </w:pPr>
      <w:bookmarkStart w:id="71" w:name="_Toc287629011"/>
      <w:bookmarkStart w:id="72" w:name="_Toc290904305"/>
      <w:bookmarkStart w:id="73" w:name="_Toc264193487"/>
      <w:r w:rsidRPr="00C14087">
        <w:rPr>
          <w:lang w:val="en-GB"/>
        </w:rPr>
        <w:t>General Standards</w:t>
      </w:r>
      <w:bookmarkEnd w:id="71"/>
      <w:bookmarkEnd w:id="72"/>
    </w:p>
    <w:p w14:paraId="41D7A697" w14:textId="77777777" w:rsidR="00670AC9" w:rsidRPr="00C14087" w:rsidRDefault="00670AC9" w:rsidP="00670AC9">
      <w:pPr>
        <w:rPr>
          <w:rFonts w:cs="Arial"/>
          <w:lang w:val="en-GB"/>
        </w:rPr>
      </w:pPr>
      <w:r w:rsidRPr="00C14087">
        <w:rPr>
          <w:rFonts w:cs="Arial"/>
          <w:lang w:val="en-GB"/>
        </w:rPr>
        <w:t xml:space="preserve">The rules describing the Arbitration process for disputes between MFSPs are contained in a bilateral agreement. </w:t>
      </w:r>
    </w:p>
    <w:p w14:paraId="091EC507" w14:textId="77777777" w:rsidR="00670AC9" w:rsidRPr="00C14087" w:rsidRDefault="00670AC9" w:rsidP="00670AC9">
      <w:pPr>
        <w:rPr>
          <w:rFonts w:cs="Arial"/>
          <w:lang w:val="en-GB"/>
        </w:rPr>
      </w:pPr>
      <w:r w:rsidRPr="00C14087">
        <w:rPr>
          <w:rFonts w:cs="Arial"/>
          <w:lang w:val="en-GB"/>
        </w:rPr>
        <w:t>Formal Arbitration should only begin after all avenues of amicable dispute resolution have been exhausted.</w:t>
      </w:r>
    </w:p>
    <w:p w14:paraId="7C794CAB" w14:textId="004A77F3" w:rsidR="00670AC9" w:rsidRPr="00C14087" w:rsidRDefault="00670AC9" w:rsidP="00670AC9">
      <w:pPr>
        <w:rPr>
          <w:rFonts w:cs="Arial"/>
          <w:lang w:val="en-GB"/>
        </w:rPr>
      </w:pPr>
      <w:r w:rsidRPr="00C14087">
        <w:rPr>
          <w:rFonts w:cs="Arial"/>
          <w:lang w:val="en-GB"/>
        </w:rPr>
        <w:t xml:space="preserve">For the purposes of this section relating to Bulk Payment disputes, </w:t>
      </w:r>
      <w:r w:rsidR="0028530B" w:rsidRPr="00C14087">
        <w:rPr>
          <w:rFonts w:cs="Arial"/>
          <w:lang w:val="en-GB"/>
        </w:rPr>
        <w:t xml:space="preserve">the entity sending e-Value </w:t>
      </w:r>
      <w:r w:rsidRPr="00C14087">
        <w:rPr>
          <w:rFonts w:cs="Arial"/>
          <w:lang w:val="en-GB"/>
        </w:rPr>
        <w:t xml:space="preserve">may be an Enterprise or Small, Micro or Medium-sized Enterprise (SMME) (hereafter “Sending Entity”), who as part of a Bulk Payment process sends a payment to an individual Subscriber acting as a validated and authorised payee (hereafter “Recipient Payee”) using MFSi. </w:t>
      </w:r>
    </w:p>
    <w:p w14:paraId="547F45FD" w14:textId="77777777" w:rsidR="00670AC9" w:rsidRPr="00C14087" w:rsidRDefault="00670AC9" w:rsidP="00670AC9">
      <w:pPr>
        <w:rPr>
          <w:rFonts w:cs="Arial"/>
          <w:lang w:val="en-GB"/>
        </w:rPr>
      </w:pPr>
      <w:r w:rsidRPr="00C14087">
        <w:rPr>
          <w:rFonts w:cs="Arial"/>
          <w:lang w:val="en-GB"/>
        </w:rPr>
        <w:t>The Sending Entity initiating Bulk Payments through a Sending Entity’s MFSP must provide a properly formatted database to a Sending Entity’s MFSP that contains correct and updated Recipient mobile phone numbers and the appropriate Recipient’s MFSP details, as well as payment values confirmed for a particular Bulk Payment sending session. The Sending Entity MFSPs should ensure that any Bulk Payment data provided to them by the Sending Entity is suitably formatted, encrypted and validated.</w:t>
      </w:r>
    </w:p>
    <w:p w14:paraId="20667A10" w14:textId="77777777" w:rsidR="00670AC9" w:rsidRPr="00C14087" w:rsidRDefault="00670AC9" w:rsidP="00073FF5">
      <w:pPr>
        <w:pStyle w:val="Heading3"/>
        <w:rPr>
          <w:lang w:val="en-GB"/>
        </w:rPr>
      </w:pPr>
      <w:bookmarkStart w:id="74" w:name="_Toc287629012"/>
      <w:bookmarkStart w:id="75" w:name="_Toc290904306"/>
      <w:r w:rsidRPr="00C14087">
        <w:rPr>
          <w:lang w:val="en-GB"/>
        </w:rPr>
        <w:t>Applicable Laws &amp; Jurisdiction</w:t>
      </w:r>
      <w:bookmarkEnd w:id="74"/>
      <w:bookmarkEnd w:id="75"/>
    </w:p>
    <w:p w14:paraId="166578C7" w14:textId="77777777" w:rsidR="00670AC9" w:rsidRPr="00C14087" w:rsidRDefault="00670AC9" w:rsidP="00670AC9">
      <w:pPr>
        <w:rPr>
          <w:rFonts w:cs="Arial"/>
          <w:lang w:val="en-GB"/>
        </w:rPr>
      </w:pPr>
      <w:r w:rsidRPr="00C14087">
        <w:rPr>
          <w:rFonts w:cs="Arial"/>
          <w:lang w:val="en-GB"/>
        </w:rPr>
        <w:t>All processes and principles below are subject to, and may be superseded by, all applicable laws, regulations, circulars, and orders, in particular those outlined in Appendix A.</w:t>
      </w:r>
    </w:p>
    <w:p w14:paraId="4DD73047" w14:textId="77777777" w:rsidR="00670AC9" w:rsidRPr="00C14087" w:rsidRDefault="00670AC9" w:rsidP="00073FF5">
      <w:pPr>
        <w:pStyle w:val="Heading3"/>
        <w:rPr>
          <w:lang w:val="en-GB"/>
        </w:rPr>
      </w:pPr>
      <w:bookmarkStart w:id="76" w:name="_Toc287629013"/>
      <w:bookmarkStart w:id="77" w:name="_Toc290904307"/>
      <w:r w:rsidRPr="00C14087">
        <w:rPr>
          <w:lang w:val="en-GB"/>
        </w:rPr>
        <w:t>Electronic Media As Evidence</w:t>
      </w:r>
      <w:bookmarkEnd w:id="76"/>
      <w:bookmarkEnd w:id="77"/>
    </w:p>
    <w:p w14:paraId="5363E04B" w14:textId="77777777" w:rsidR="00670AC9" w:rsidRPr="00C14087" w:rsidRDefault="00670AC9" w:rsidP="00670AC9">
      <w:pPr>
        <w:rPr>
          <w:rFonts w:cs="Arial"/>
          <w:lang w:val="en-GB"/>
        </w:rPr>
      </w:pPr>
      <w:r w:rsidRPr="00C14087">
        <w:rPr>
          <w:rFonts w:cs="Arial"/>
          <w:lang w:val="en-GB"/>
        </w:rPr>
        <w:t xml:space="preserve">In all cases MFSPs agree to accept audited electronic evidence in cases of disputes. </w:t>
      </w:r>
    </w:p>
    <w:p w14:paraId="39A0888B" w14:textId="77777777" w:rsidR="00670AC9" w:rsidRPr="00C14087" w:rsidRDefault="00670AC9" w:rsidP="00670AC9">
      <w:pPr>
        <w:rPr>
          <w:rFonts w:cs="Arial"/>
          <w:lang w:val="en-GB"/>
        </w:rPr>
      </w:pPr>
      <w:r w:rsidRPr="00C14087">
        <w:rPr>
          <w:rFonts w:cs="Arial"/>
          <w:lang w:val="en-GB"/>
        </w:rPr>
        <w:t>If a dispute arises over the electronic evidence itself and the parties cannot come to an agreement, then the PGB may call upon the services of an independent third party specialist auditor.</w:t>
      </w:r>
    </w:p>
    <w:p w14:paraId="5EA31A88" w14:textId="77777777" w:rsidR="00670AC9" w:rsidRPr="00C14087" w:rsidRDefault="00670AC9" w:rsidP="00073FF5">
      <w:pPr>
        <w:pStyle w:val="Heading3"/>
        <w:rPr>
          <w:lang w:val="en-GB"/>
        </w:rPr>
      </w:pPr>
      <w:bookmarkStart w:id="78" w:name="_Toc287629014"/>
      <w:bookmarkStart w:id="79" w:name="_Toc290904308"/>
      <w:r w:rsidRPr="00C14087">
        <w:rPr>
          <w:lang w:val="en-GB"/>
        </w:rPr>
        <w:t>Recipient MFS Opt-Out &amp; Non-MFS Accounts</w:t>
      </w:r>
      <w:bookmarkEnd w:id="78"/>
      <w:bookmarkEnd w:id="79"/>
    </w:p>
    <w:p w14:paraId="323DABAC" w14:textId="77777777" w:rsidR="00670AC9" w:rsidRPr="00C14087" w:rsidRDefault="00670AC9" w:rsidP="00670AC9">
      <w:pPr>
        <w:rPr>
          <w:rFonts w:cs="Arial"/>
          <w:lang w:val="en-GB"/>
        </w:rPr>
      </w:pPr>
      <w:r w:rsidRPr="00C14087">
        <w:rPr>
          <w:rFonts w:cs="Arial"/>
          <w:lang w:val="en-GB"/>
        </w:rPr>
        <w:t xml:space="preserve">If value is sent to someone who, for whatever reason, does not have a MFS account, for the purposes of these Standards the transaction will not be considered as a Bulk Payment transaction. </w:t>
      </w:r>
    </w:p>
    <w:p w14:paraId="02EFBE47" w14:textId="77777777" w:rsidR="00670AC9" w:rsidRPr="00C14087" w:rsidRDefault="00670AC9" w:rsidP="00073FF5">
      <w:pPr>
        <w:pStyle w:val="Heading3"/>
        <w:rPr>
          <w:lang w:val="en-GB"/>
        </w:rPr>
      </w:pPr>
      <w:bookmarkStart w:id="80" w:name="_Toc287629015"/>
      <w:bookmarkStart w:id="81" w:name="_Toc290904309"/>
      <w:r w:rsidRPr="00C14087">
        <w:rPr>
          <w:lang w:val="en-GB"/>
        </w:rPr>
        <w:t>Reversals, Roll-Backs &amp; Refunds</w:t>
      </w:r>
      <w:bookmarkEnd w:id="80"/>
      <w:bookmarkEnd w:id="81"/>
    </w:p>
    <w:p w14:paraId="426366A3" w14:textId="77777777" w:rsidR="00670AC9" w:rsidRPr="00C14087" w:rsidRDefault="00670AC9" w:rsidP="00670AC9">
      <w:pPr>
        <w:rPr>
          <w:rFonts w:cs="Arial"/>
          <w:lang w:val="en-GB"/>
        </w:rPr>
      </w:pPr>
      <w:r w:rsidRPr="00C14087">
        <w:rPr>
          <w:rFonts w:cs="Arial"/>
          <w:lang w:val="en-GB"/>
        </w:rPr>
        <w:t>In cases where a transaction has to be reversed, rolled back, or refunded, the MFSPs must, where applicable, re-align their Collection and Disbursement Accounts and individual Sending Entity and Recipient accounts to reflect the values and fees. Such re-alignment should be completed in a timely manner.</w:t>
      </w:r>
    </w:p>
    <w:p w14:paraId="7A654192" w14:textId="77777777" w:rsidR="00670AC9" w:rsidRPr="00C14087" w:rsidRDefault="00670AC9" w:rsidP="00073FF5">
      <w:pPr>
        <w:pStyle w:val="Heading3"/>
        <w:rPr>
          <w:lang w:val="en-GB"/>
        </w:rPr>
      </w:pPr>
      <w:bookmarkStart w:id="82" w:name="_Toc287629016"/>
      <w:bookmarkStart w:id="83" w:name="_Toc290904310"/>
      <w:r w:rsidRPr="00C14087">
        <w:rPr>
          <w:lang w:val="en-GB"/>
        </w:rPr>
        <w:t>No Disintermediation</w:t>
      </w:r>
      <w:bookmarkEnd w:id="82"/>
      <w:bookmarkEnd w:id="83"/>
    </w:p>
    <w:p w14:paraId="19918463" w14:textId="77777777" w:rsidR="00670AC9" w:rsidRPr="00C14087" w:rsidRDefault="00670AC9" w:rsidP="00670AC9">
      <w:pPr>
        <w:rPr>
          <w:rFonts w:cs="Arial"/>
          <w:lang w:val="en-GB"/>
        </w:rPr>
      </w:pPr>
      <w:r w:rsidRPr="00C14087">
        <w:rPr>
          <w:rFonts w:cs="Arial"/>
          <w:lang w:val="en-GB"/>
        </w:rPr>
        <w:t>No MFSP may directly contact the Subscriber of another MFSP regarding a disputed transaction unless both MFSPs have pre-agreed to such contact.</w:t>
      </w:r>
    </w:p>
    <w:p w14:paraId="7E9097A9" w14:textId="77777777" w:rsidR="00670AC9" w:rsidRPr="00C14087" w:rsidRDefault="00670AC9" w:rsidP="00073FF5">
      <w:pPr>
        <w:pStyle w:val="Heading3"/>
        <w:rPr>
          <w:lang w:val="en-GB"/>
        </w:rPr>
      </w:pPr>
      <w:bookmarkStart w:id="84" w:name="_Toc287629017"/>
      <w:bookmarkStart w:id="85" w:name="_Toc290904311"/>
      <w:r w:rsidRPr="00C14087">
        <w:rPr>
          <w:lang w:val="en-GB"/>
        </w:rPr>
        <w:t>Subscriber Communications</w:t>
      </w:r>
      <w:bookmarkEnd w:id="84"/>
      <w:bookmarkEnd w:id="85"/>
    </w:p>
    <w:p w14:paraId="79FEC7BE" w14:textId="4EDB47AC" w:rsidR="00E0616C" w:rsidRPr="00C14087" w:rsidRDefault="00670AC9" w:rsidP="00670AC9">
      <w:pPr>
        <w:rPr>
          <w:rFonts w:cs="Arial"/>
          <w:lang w:val="en-GB"/>
        </w:rPr>
      </w:pPr>
      <w:r w:rsidRPr="00C14087">
        <w:rPr>
          <w:rFonts w:cs="Arial"/>
          <w:lang w:val="en-GB"/>
        </w:rPr>
        <w:t>In all cases of dispute, the MFSPs must maintain clear, accurate, timely and consistent communications to their Subscribers in both Swahili and English.</w:t>
      </w:r>
    </w:p>
    <w:p w14:paraId="78F29AC4" w14:textId="77777777" w:rsidR="00E0616C" w:rsidRPr="00C14087" w:rsidRDefault="00E0616C" w:rsidP="00E0616C">
      <w:pPr>
        <w:pStyle w:val="Heading3"/>
        <w:rPr>
          <w:lang w:val="en-GB"/>
        </w:rPr>
      </w:pPr>
      <w:bookmarkStart w:id="86" w:name="_Toc288907715"/>
      <w:bookmarkStart w:id="87" w:name="_Toc290904312"/>
      <w:r w:rsidRPr="00C14087">
        <w:rPr>
          <w:lang w:val="en-GB"/>
        </w:rPr>
        <w:lastRenderedPageBreak/>
        <w:t>Location Data</w:t>
      </w:r>
      <w:bookmarkEnd w:id="86"/>
      <w:bookmarkEnd w:id="87"/>
    </w:p>
    <w:p w14:paraId="0E2852AF" w14:textId="77777777" w:rsidR="00E0616C" w:rsidRPr="00C14087" w:rsidRDefault="00E0616C" w:rsidP="00E0616C">
      <w:pPr>
        <w:rPr>
          <w:lang w:val="en-GB"/>
        </w:rPr>
      </w:pPr>
      <w:r w:rsidRPr="00C14087">
        <w:rPr>
          <w:lang w:val="en-GB"/>
        </w:rPr>
        <w:t>In the case of any dispute, location data of the transaction participants must be shared on request. This must be done in a timely manner so as to mitigate the risk of fraud and/or mistake.</w:t>
      </w:r>
    </w:p>
    <w:p w14:paraId="72773D53" w14:textId="77777777" w:rsidR="00670AC9" w:rsidRPr="00C14087" w:rsidRDefault="00670AC9" w:rsidP="00073FF5">
      <w:pPr>
        <w:pStyle w:val="Heading3"/>
        <w:rPr>
          <w:lang w:val="en-GB"/>
        </w:rPr>
      </w:pPr>
      <w:bookmarkStart w:id="88" w:name="_Toc287629018"/>
      <w:bookmarkStart w:id="89" w:name="_Toc290904313"/>
      <w:r w:rsidRPr="00C14087">
        <w:rPr>
          <w:lang w:val="en-GB"/>
        </w:rPr>
        <w:t>General Principles For The Recovery of Disputed Value:</w:t>
      </w:r>
      <w:bookmarkEnd w:id="88"/>
      <w:bookmarkEnd w:id="89"/>
    </w:p>
    <w:p w14:paraId="63789DC6" w14:textId="77777777" w:rsidR="00670AC9" w:rsidRPr="00C14087" w:rsidRDefault="00670AC9" w:rsidP="00670AC9">
      <w:pPr>
        <w:rPr>
          <w:rFonts w:cs="Arial"/>
          <w:lang w:val="en-GB"/>
        </w:rPr>
      </w:pPr>
      <w:r w:rsidRPr="00C14087">
        <w:rPr>
          <w:rFonts w:cs="Arial"/>
          <w:lang w:val="en-GB"/>
        </w:rPr>
        <w:t xml:space="preserve">A Recipient’s MFSP may, subject to the conditions below, generally attempt to recover any value that is subject to a dispute if the value in dispute has not been withdrawn from the Recipient’s MFS account. </w:t>
      </w:r>
    </w:p>
    <w:p w14:paraId="2549A241" w14:textId="77777777" w:rsidR="00670AC9" w:rsidRPr="00C14087" w:rsidRDefault="00670AC9" w:rsidP="00670AC9">
      <w:pPr>
        <w:rPr>
          <w:rFonts w:cs="Arial"/>
          <w:highlight w:val="yellow"/>
          <w:lang w:val="en-GB"/>
        </w:rPr>
      </w:pPr>
      <w:r w:rsidRPr="00C14087">
        <w:rPr>
          <w:rFonts w:cs="Arial"/>
          <w:lang w:val="en-GB"/>
        </w:rPr>
        <w:t>Disputed values should be debited from Recipient’s account and be no longer visible, and similarly not available, to the Recipient. The disputed value should be held frozen or placed in a Suspense Account until the investigation into the dispute completes, whereupon the values are credited to the Recipient’s account or credited to the Sending Entity’s account, as the case may be.</w:t>
      </w:r>
    </w:p>
    <w:p w14:paraId="14E24B9E" w14:textId="77777777" w:rsidR="00670AC9" w:rsidRPr="00C14087" w:rsidRDefault="00670AC9" w:rsidP="00670AC9">
      <w:pPr>
        <w:rPr>
          <w:rFonts w:cs="Arial"/>
          <w:lang w:val="en-GB"/>
        </w:rPr>
      </w:pPr>
      <w:r w:rsidRPr="00C14087">
        <w:rPr>
          <w:rFonts w:cs="Arial"/>
          <w:lang w:val="en-GB"/>
        </w:rPr>
        <w:t>Fees for the recovery of disputed values may be levied against Sending Entities, Recipients, and/or other MFSPs, as the case may be, at the discretion of the respective MFSP.</w:t>
      </w:r>
    </w:p>
    <w:p w14:paraId="487BA21F" w14:textId="77777777" w:rsidR="00670AC9" w:rsidRPr="00C14087" w:rsidRDefault="00670AC9" w:rsidP="00670AC9">
      <w:pPr>
        <w:rPr>
          <w:rFonts w:cs="Arial"/>
          <w:lang w:val="en-GB"/>
        </w:rPr>
      </w:pPr>
      <w:r w:rsidRPr="00C14087">
        <w:rPr>
          <w:rFonts w:cs="Arial"/>
          <w:lang w:val="en-GB"/>
        </w:rPr>
        <w:t>Where the dispute arose because of a system error, any applicable transaction fees shall be refunded to any affected parties.</w:t>
      </w:r>
    </w:p>
    <w:p w14:paraId="4A07622B" w14:textId="77777777" w:rsidR="00670AC9" w:rsidRPr="00C14087" w:rsidRDefault="00670AC9" w:rsidP="00073FF5">
      <w:pPr>
        <w:pStyle w:val="Heading3"/>
        <w:rPr>
          <w:lang w:val="en-GB"/>
        </w:rPr>
      </w:pPr>
      <w:bookmarkStart w:id="90" w:name="_Toc287629019"/>
      <w:bookmarkStart w:id="91" w:name="_Toc290904314"/>
      <w:r w:rsidRPr="00C14087">
        <w:rPr>
          <w:lang w:val="en-GB"/>
        </w:rPr>
        <w:t>General Process To Report &amp; Resolve Subscriber Disputes</w:t>
      </w:r>
      <w:bookmarkEnd w:id="90"/>
      <w:bookmarkEnd w:id="91"/>
    </w:p>
    <w:p w14:paraId="184DDC79" w14:textId="77777777" w:rsidR="00670AC9" w:rsidRPr="00C14087" w:rsidRDefault="00670AC9" w:rsidP="00670AC9">
      <w:pPr>
        <w:rPr>
          <w:rFonts w:cs="Arial"/>
          <w:lang w:val="en-GB"/>
        </w:rPr>
      </w:pPr>
      <w:r w:rsidRPr="00C14087">
        <w:rPr>
          <w:rFonts w:cs="Arial"/>
          <w:lang w:val="en-GB"/>
        </w:rPr>
        <w:t xml:space="preserve">The following is a general procedure that must be followed by MFSPs with respect to resolving disputes. </w:t>
      </w:r>
    </w:p>
    <w:p w14:paraId="7E0FC10E" w14:textId="77777777" w:rsidR="00670AC9" w:rsidRPr="00C14087" w:rsidRDefault="00670AC9" w:rsidP="00670AC9">
      <w:pPr>
        <w:rPr>
          <w:rFonts w:cs="Arial"/>
          <w:lang w:val="en-GB"/>
        </w:rPr>
      </w:pPr>
      <w:r w:rsidRPr="00C14087">
        <w:rPr>
          <w:rFonts w:cs="Arial"/>
          <w:lang w:val="en-GB"/>
        </w:rPr>
        <w:t xml:space="preserve">It is noted that any process for recovery of disputed values recognizes the relatively limited investigative capabilities MFSPs may have to inspect the merits of any disputes. As such, MFSPs should apply best efforts in attempting to resolve Bulk Payment disputes. The resolution process may however be modified according to whether there is a </w:t>
      </w:r>
      <w:r w:rsidRPr="00C14087">
        <w:rPr>
          <w:rFonts w:cs="Arial"/>
          <w:i/>
          <w:lang w:val="en-GB"/>
        </w:rPr>
        <w:t>prima facie</w:t>
      </w:r>
      <w:r w:rsidRPr="00C14087">
        <w:rPr>
          <w:rFonts w:cs="Arial"/>
          <w:lang w:val="en-GB"/>
        </w:rPr>
        <w:t xml:space="preserve"> case of fraud, or where the Receiving MFSP has been ordered by an appropriate Authority or court to freeze and/or refund disputed values.</w:t>
      </w:r>
    </w:p>
    <w:p w14:paraId="3D6E31A5" w14:textId="033FC4B8" w:rsidR="00670AC9" w:rsidRPr="00C14087" w:rsidRDefault="00670AC9" w:rsidP="00670AC9">
      <w:pPr>
        <w:rPr>
          <w:rFonts w:cs="Arial"/>
          <w:lang w:val="en-GB"/>
        </w:rPr>
      </w:pPr>
      <w:r w:rsidRPr="00C14087">
        <w:rPr>
          <w:rFonts w:cs="Arial"/>
          <w:lang w:val="en-GB"/>
        </w:rPr>
        <w:t xml:space="preserve">The process described below must be clearly explained in the T&amp;Cs provided to </w:t>
      </w:r>
      <w:r w:rsidR="00826229" w:rsidRPr="00C14087">
        <w:rPr>
          <w:rFonts w:cs="Arial"/>
          <w:lang w:val="en-GB"/>
        </w:rPr>
        <w:t>Sending Entities and Recipient Payees</w:t>
      </w:r>
      <w:r w:rsidRPr="00C14087">
        <w:rPr>
          <w:rFonts w:cs="Arial"/>
          <w:lang w:val="en-GB"/>
        </w:rPr>
        <w:t>.</w:t>
      </w:r>
    </w:p>
    <w:p w14:paraId="47734EA6" w14:textId="77777777" w:rsidR="00670AC9" w:rsidRPr="00C14087" w:rsidRDefault="00670AC9" w:rsidP="00670AC9">
      <w:pPr>
        <w:rPr>
          <w:rFonts w:cs="Arial"/>
          <w:lang w:val="en-GB"/>
        </w:rPr>
      </w:pPr>
      <w:r w:rsidRPr="00C14087">
        <w:rPr>
          <w:rFonts w:cs="Arial"/>
          <w:lang w:val="en-GB"/>
        </w:rPr>
        <w:t>Step 1: The Sending Entity calls their MFSP.</w:t>
      </w:r>
    </w:p>
    <w:p w14:paraId="2D9D09A0" w14:textId="77777777" w:rsidR="00670AC9" w:rsidRPr="00C14087" w:rsidRDefault="00670AC9" w:rsidP="00670AC9">
      <w:pPr>
        <w:rPr>
          <w:rFonts w:cs="Arial"/>
          <w:lang w:val="en-GB"/>
        </w:rPr>
      </w:pPr>
      <w:r w:rsidRPr="00C14087">
        <w:rPr>
          <w:rFonts w:cs="Arial"/>
          <w:lang w:val="en-GB"/>
        </w:rPr>
        <w:t>Step 2: Within 30 minutes of the dispute being raised by the Sending Entity, the Sending Entity’s MFSP contacts the Recipient’s MFSP. If both MFSPs agree, electronic messages may be used in place of telephone calls.</w:t>
      </w:r>
    </w:p>
    <w:p w14:paraId="7C87185C" w14:textId="77777777" w:rsidR="00670AC9" w:rsidRPr="00C14087" w:rsidRDefault="00670AC9" w:rsidP="00670AC9">
      <w:pPr>
        <w:rPr>
          <w:rFonts w:cs="Arial"/>
          <w:lang w:val="en-GB"/>
        </w:rPr>
      </w:pPr>
      <w:r w:rsidRPr="00C14087">
        <w:rPr>
          <w:rFonts w:cs="Arial"/>
          <w:lang w:val="en-GB"/>
        </w:rPr>
        <w:t xml:space="preserve">Step 3: The two MSFPs discuss the disputed transaction and if the funds are still in the Recipient’s account, the Recipient’s MFSP may freeze the disputed value from being used. </w:t>
      </w:r>
    </w:p>
    <w:p w14:paraId="65BE8E6F" w14:textId="77777777" w:rsidR="00670AC9" w:rsidRPr="00C14087" w:rsidRDefault="00670AC9" w:rsidP="00670AC9">
      <w:pPr>
        <w:rPr>
          <w:rFonts w:cs="Arial"/>
          <w:lang w:val="en-GB"/>
        </w:rPr>
      </w:pPr>
      <w:r w:rsidRPr="00C14087">
        <w:rPr>
          <w:rFonts w:cs="Arial"/>
          <w:lang w:val="en-GB"/>
        </w:rPr>
        <w:t>Step 4: The Recipient’s MFSP calls the Recipient and asks permission to initiate a transaction reversal and refund.</w:t>
      </w:r>
    </w:p>
    <w:p w14:paraId="5A6B32D5" w14:textId="77777777" w:rsidR="00670AC9" w:rsidRPr="00C14087" w:rsidRDefault="00670AC9" w:rsidP="00670AC9">
      <w:pPr>
        <w:rPr>
          <w:rFonts w:cs="Arial"/>
          <w:lang w:val="en-GB"/>
        </w:rPr>
      </w:pPr>
      <w:r w:rsidRPr="00C14087">
        <w:rPr>
          <w:rFonts w:cs="Arial"/>
          <w:lang w:val="en-GB"/>
        </w:rPr>
        <w:t xml:space="preserve">Step 5: If the Recipient agrees to the reversal, a reversal and refund process is executed and the Sending Entity is notified by the Sending Entity’s MFSP. </w:t>
      </w:r>
    </w:p>
    <w:p w14:paraId="5D89EE8B" w14:textId="77777777" w:rsidR="00670AC9" w:rsidRPr="00C14087" w:rsidRDefault="00670AC9" w:rsidP="00670AC9">
      <w:pPr>
        <w:rPr>
          <w:rFonts w:cs="Arial"/>
          <w:lang w:val="en-GB"/>
        </w:rPr>
      </w:pPr>
      <w:proofErr w:type="gramStart"/>
      <w:r w:rsidRPr="00C14087">
        <w:rPr>
          <w:rFonts w:cs="Arial"/>
          <w:lang w:val="en-GB"/>
        </w:rPr>
        <w:t>The Recipient’s MFSP proceeds to Step 6 if the Recipient does not agree to the reversal.</w:t>
      </w:r>
      <w:proofErr w:type="gramEnd"/>
    </w:p>
    <w:p w14:paraId="0F912A2F" w14:textId="77777777" w:rsidR="00670AC9" w:rsidRPr="00C14087" w:rsidRDefault="00670AC9" w:rsidP="00670AC9">
      <w:pPr>
        <w:rPr>
          <w:rFonts w:cs="Arial"/>
          <w:lang w:val="en-GB"/>
        </w:rPr>
      </w:pPr>
      <w:r w:rsidRPr="00C14087">
        <w:rPr>
          <w:rFonts w:cs="Arial"/>
          <w:lang w:val="en-GB"/>
        </w:rPr>
        <w:lastRenderedPageBreak/>
        <w:t>Step 6: The funds, if frozen in the Recipient’s account, are released by the Recipient’s MFSP once proper verification of the need for a reversal has been done by the Recipient’s MFSP.</w:t>
      </w:r>
    </w:p>
    <w:p w14:paraId="4F0BFED3" w14:textId="77777777" w:rsidR="00670AC9" w:rsidRPr="00C14087" w:rsidRDefault="00670AC9" w:rsidP="00670AC9">
      <w:pPr>
        <w:rPr>
          <w:rFonts w:cs="Arial"/>
          <w:lang w:val="en-GB"/>
        </w:rPr>
      </w:pPr>
      <w:r w:rsidRPr="00C14087">
        <w:rPr>
          <w:rFonts w:cs="Arial"/>
          <w:lang w:val="en-GB"/>
        </w:rPr>
        <w:t>Step 7: The Recipient’s MFSP contacts the Sending Entity’s MFSP to tell them that the funds cannot be recovered, and the reason why.</w:t>
      </w:r>
    </w:p>
    <w:p w14:paraId="1A3BD5DF" w14:textId="77777777" w:rsidR="00670AC9" w:rsidRPr="00C14087" w:rsidRDefault="00670AC9" w:rsidP="00670AC9">
      <w:pPr>
        <w:rPr>
          <w:rFonts w:cs="Arial"/>
          <w:lang w:val="en-GB"/>
        </w:rPr>
      </w:pPr>
      <w:r w:rsidRPr="00C14087">
        <w:rPr>
          <w:rFonts w:cs="Arial"/>
          <w:lang w:val="en-GB"/>
        </w:rPr>
        <w:t>Step 8: The Sending Entity’s MFSP calls the Sending Entity to tell them that the funds cannot be recovered, providing the reason given to the Sending Entity’s MFSP by the Recipient’s MFSP.</w:t>
      </w:r>
    </w:p>
    <w:p w14:paraId="04889119" w14:textId="77777777" w:rsidR="00670AC9" w:rsidRPr="00C14087" w:rsidRDefault="00670AC9" w:rsidP="00670AC9">
      <w:pPr>
        <w:rPr>
          <w:rFonts w:cs="Arial"/>
          <w:lang w:val="en-GB"/>
        </w:rPr>
      </w:pPr>
      <w:r w:rsidRPr="00C14087">
        <w:rPr>
          <w:rFonts w:cs="Arial"/>
          <w:lang w:val="en-GB"/>
        </w:rPr>
        <w:t>Step 9: The Sending Entity may take separate steps such as legal action to recover the funds.</w:t>
      </w:r>
    </w:p>
    <w:p w14:paraId="063331B2" w14:textId="77777777" w:rsidR="00670AC9" w:rsidRPr="00C14087" w:rsidRDefault="00670AC9" w:rsidP="00073FF5">
      <w:pPr>
        <w:pStyle w:val="Heading3"/>
        <w:rPr>
          <w:lang w:val="en-GB"/>
        </w:rPr>
      </w:pPr>
      <w:bookmarkStart w:id="92" w:name="_Toc287629020"/>
      <w:bookmarkStart w:id="93" w:name="_Toc290904315"/>
      <w:r w:rsidRPr="00C14087">
        <w:rPr>
          <w:lang w:val="en-GB"/>
        </w:rPr>
        <w:t>Fraudulent Disputes</w:t>
      </w:r>
      <w:bookmarkEnd w:id="92"/>
      <w:bookmarkEnd w:id="93"/>
    </w:p>
    <w:p w14:paraId="75062352" w14:textId="77777777" w:rsidR="00670AC9" w:rsidRPr="00C14087" w:rsidRDefault="00670AC9" w:rsidP="00670AC9">
      <w:pPr>
        <w:rPr>
          <w:rFonts w:cs="Arial"/>
          <w:lang w:val="en-GB"/>
        </w:rPr>
      </w:pPr>
      <w:r w:rsidRPr="00C14087">
        <w:rPr>
          <w:rFonts w:cs="Arial"/>
          <w:lang w:val="en-GB"/>
        </w:rPr>
        <w:t>MFSPs must take all reasonable steps to make sure that transactions are not being disputed fraudulently. Only once an MFSP has determined to the best of their ability that a disputed transaction is genuine, may an attempt be made to recover the disputed value.</w:t>
      </w:r>
    </w:p>
    <w:p w14:paraId="078600B2" w14:textId="77777777" w:rsidR="00670AC9" w:rsidRPr="00C14087" w:rsidRDefault="00670AC9" w:rsidP="00670AC9">
      <w:pPr>
        <w:rPr>
          <w:rFonts w:cs="Arial"/>
          <w:lang w:val="en-GB"/>
        </w:rPr>
      </w:pPr>
      <w:r w:rsidRPr="00C14087">
        <w:rPr>
          <w:rFonts w:cs="Arial"/>
          <w:lang w:val="en-GB"/>
        </w:rPr>
        <w:t>In all other cases, MFS accounts and values sent and/or received may be subject to being grey-listed, suspended, or transactions reversed, as the case may be, where directed by a court of law.</w:t>
      </w:r>
    </w:p>
    <w:p w14:paraId="3AD5628A" w14:textId="77777777" w:rsidR="00670AC9" w:rsidRPr="00C14087" w:rsidRDefault="00670AC9" w:rsidP="00073FF5">
      <w:pPr>
        <w:pStyle w:val="Heading3"/>
        <w:rPr>
          <w:lang w:val="en-GB"/>
        </w:rPr>
      </w:pPr>
      <w:bookmarkStart w:id="94" w:name="_Toc287629021"/>
      <w:bookmarkStart w:id="95" w:name="_Toc290904316"/>
      <w:r w:rsidRPr="00C14087">
        <w:rPr>
          <w:lang w:val="en-GB"/>
        </w:rPr>
        <w:t>Good Faith</w:t>
      </w:r>
      <w:bookmarkEnd w:id="94"/>
      <w:bookmarkEnd w:id="95"/>
    </w:p>
    <w:p w14:paraId="2732129D" w14:textId="77777777" w:rsidR="00670AC9" w:rsidRPr="00C14087" w:rsidRDefault="00670AC9" w:rsidP="00670AC9">
      <w:pPr>
        <w:rPr>
          <w:rFonts w:cs="Arial"/>
          <w:lang w:val="en-GB"/>
        </w:rPr>
      </w:pPr>
      <w:r w:rsidRPr="00C14087">
        <w:rPr>
          <w:rFonts w:cs="Arial"/>
          <w:lang w:val="en-GB"/>
        </w:rPr>
        <w:t>The legal principle of Good Faith is used in banking law and will be generally applied to MFSi transactions.</w:t>
      </w:r>
    </w:p>
    <w:p w14:paraId="4700D9A4" w14:textId="2A0E8ACB" w:rsidR="00670AC9" w:rsidRPr="00C14087" w:rsidRDefault="00670AC9" w:rsidP="00670AC9">
      <w:pPr>
        <w:rPr>
          <w:rFonts w:cs="Arial"/>
          <w:lang w:val="en-GB"/>
        </w:rPr>
      </w:pPr>
      <w:r w:rsidRPr="00C14087">
        <w:rPr>
          <w:rFonts w:cs="Arial"/>
          <w:lang w:val="en-GB"/>
        </w:rPr>
        <w:t>This principle generally protects those who have received value in good faith from a Sending Entity who was originally not entitled to that value. The Sending Entity in this case may be a</w:t>
      </w:r>
      <w:r w:rsidR="00941560" w:rsidRPr="00C14087">
        <w:rPr>
          <w:rFonts w:cs="Arial"/>
          <w:lang w:val="en-GB"/>
        </w:rPr>
        <w:t>n individual</w:t>
      </w:r>
      <w:r w:rsidRPr="00C14087">
        <w:rPr>
          <w:rFonts w:cs="Arial"/>
          <w:lang w:val="en-GB"/>
        </w:rPr>
        <w:t xml:space="preserve"> Subscriber who has, for whatever reason, incorrectly received value as part of a Bulk Payment processed and sent by a Sending Entity but meant for an authorised Recipient payee.</w:t>
      </w:r>
    </w:p>
    <w:p w14:paraId="06AA42CC" w14:textId="77777777" w:rsidR="00670AC9" w:rsidRPr="00C14087" w:rsidRDefault="00670AC9" w:rsidP="00670AC9">
      <w:pPr>
        <w:rPr>
          <w:rFonts w:cs="Arial"/>
          <w:lang w:val="en-GB"/>
        </w:rPr>
      </w:pPr>
      <w:r w:rsidRPr="00C14087">
        <w:rPr>
          <w:rFonts w:cs="Arial"/>
          <w:lang w:val="en-GB"/>
        </w:rPr>
        <w:t>In such cases, the value received by a Recipient who was unaware of the origins of the value received should be frozen if still in the Recipient’s account and should not be automatically reversed by the Recipient’s MFSP without an investigation first having been conducted.</w:t>
      </w:r>
    </w:p>
    <w:p w14:paraId="4CD133E5" w14:textId="77777777" w:rsidR="00670AC9" w:rsidRPr="00C14087" w:rsidRDefault="00670AC9" w:rsidP="00670AC9">
      <w:pPr>
        <w:rPr>
          <w:rFonts w:cs="Arial"/>
          <w:lang w:val="en-GB"/>
        </w:rPr>
      </w:pPr>
      <w:r w:rsidRPr="00C14087">
        <w:rPr>
          <w:rFonts w:cs="Arial"/>
          <w:lang w:val="en-GB"/>
        </w:rPr>
        <w:t>However, if it is suspected that fraud/collusion/bad faith has occurred, an MFS account may be suspended, or grey-listed, or the value received blocked from use while a legal investigation is conducted, and/or a court of law directs that this should be done and how it should be done.</w:t>
      </w:r>
    </w:p>
    <w:p w14:paraId="10C0C358" w14:textId="77777777" w:rsidR="00670AC9" w:rsidRPr="00C14087" w:rsidRDefault="00670AC9" w:rsidP="00073FF5">
      <w:pPr>
        <w:pStyle w:val="Heading3"/>
        <w:rPr>
          <w:lang w:val="en-GB"/>
        </w:rPr>
      </w:pPr>
      <w:bookmarkStart w:id="96" w:name="_Toc287629022"/>
      <w:bookmarkStart w:id="97" w:name="_Toc290904317"/>
      <w:r w:rsidRPr="00C14087">
        <w:rPr>
          <w:lang w:val="en-GB"/>
        </w:rPr>
        <w:t>Time Frames For Dispute Response</w:t>
      </w:r>
      <w:bookmarkEnd w:id="96"/>
      <w:bookmarkEnd w:id="97"/>
    </w:p>
    <w:p w14:paraId="4E12B0B4" w14:textId="77777777" w:rsidR="00670AC9" w:rsidRPr="00C14087" w:rsidRDefault="00670AC9" w:rsidP="00670AC9">
      <w:pPr>
        <w:rPr>
          <w:rFonts w:cs="Arial"/>
          <w:lang w:val="en-GB"/>
        </w:rPr>
      </w:pPr>
      <w:r w:rsidRPr="00C14087">
        <w:rPr>
          <w:rFonts w:cs="Arial"/>
          <w:lang w:val="en-GB"/>
        </w:rPr>
        <w:t xml:space="preserve">MFSPs will allocate any reported disputes to appropriate personnel for immediate investigation and will endeavour to respond to disputes within 10 working days. </w:t>
      </w:r>
    </w:p>
    <w:p w14:paraId="3E11C9E6" w14:textId="77777777" w:rsidR="00670AC9" w:rsidRPr="00C14087" w:rsidRDefault="00670AC9" w:rsidP="00073FF5">
      <w:pPr>
        <w:pStyle w:val="Heading3"/>
        <w:rPr>
          <w:lang w:val="en-GB"/>
        </w:rPr>
      </w:pPr>
      <w:bookmarkStart w:id="98" w:name="_Toc287629023"/>
      <w:bookmarkStart w:id="99" w:name="_Toc290904318"/>
      <w:r w:rsidRPr="00C14087">
        <w:rPr>
          <w:lang w:val="en-GB"/>
        </w:rPr>
        <w:t>Grey-Listing Of MFS Accounts</w:t>
      </w:r>
      <w:bookmarkEnd w:id="98"/>
      <w:bookmarkEnd w:id="99"/>
    </w:p>
    <w:p w14:paraId="4B7B5498" w14:textId="2258C268" w:rsidR="00670AC9" w:rsidRPr="00C14087" w:rsidRDefault="00670AC9" w:rsidP="00670AC9">
      <w:pPr>
        <w:pStyle w:val="Body"/>
        <w:rPr>
          <w:rFonts w:cs="Arial"/>
          <w:sz w:val="22"/>
          <w:szCs w:val="22"/>
          <w:lang w:val="en-GB"/>
        </w:rPr>
      </w:pPr>
      <w:proofErr w:type="gramStart"/>
      <w:r w:rsidRPr="00C14087">
        <w:rPr>
          <w:rFonts w:cs="Arial"/>
          <w:sz w:val="22"/>
          <w:szCs w:val="22"/>
          <w:lang w:val="en-GB"/>
        </w:rPr>
        <w:t>Grey-Listing</w:t>
      </w:r>
      <w:proofErr w:type="gramEnd"/>
      <w:r w:rsidRPr="00C14087">
        <w:rPr>
          <w:rFonts w:cs="Arial"/>
          <w:sz w:val="22"/>
          <w:szCs w:val="22"/>
          <w:lang w:val="en-GB"/>
        </w:rPr>
        <w:t xml:space="preserve"> is an MFSP process of only allowing certain transactions and/or use of value to take place on an MFS account. Generally this means that a grey-listed MFS account will only be able to accept in-bound transactions, and/or that specific values subject to a dispute may not be transacted by the holder of the MFS account.</w:t>
      </w:r>
    </w:p>
    <w:p w14:paraId="01EEEDD3" w14:textId="77777777" w:rsidR="00057436" w:rsidRPr="00C14087" w:rsidRDefault="00057436" w:rsidP="00670AC9">
      <w:pPr>
        <w:rPr>
          <w:rFonts w:cs="Arial"/>
          <w:lang w:val="en-GB"/>
        </w:rPr>
      </w:pPr>
    </w:p>
    <w:p w14:paraId="55693577" w14:textId="77777777" w:rsidR="00670AC9" w:rsidRPr="00C14087" w:rsidRDefault="00670AC9" w:rsidP="00670AC9">
      <w:pPr>
        <w:rPr>
          <w:rFonts w:cs="Arial"/>
          <w:lang w:val="en-GB"/>
        </w:rPr>
      </w:pPr>
      <w:r w:rsidRPr="00C14087">
        <w:rPr>
          <w:rFonts w:cs="Arial"/>
          <w:lang w:val="en-GB"/>
        </w:rPr>
        <w:t>Where there is a dispute regarding received value, the Recipient’s MFSP will apply their best judgement as to whether to grey-list the account of a Recipient.</w:t>
      </w:r>
    </w:p>
    <w:p w14:paraId="403505CD" w14:textId="77777777" w:rsidR="00670AC9" w:rsidRPr="00C14087" w:rsidRDefault="00670AC9" w:rsidP="00670AC9">
      <w:pPr>
        <w:rPr>
          <w:rFonts w:cs="Arial"/>
          <w:lang w:val="en-GB"/>
        </w:rPr>
      </w:pPr>
      <w:r w:rsidRPr="00C14087">
        <w:rPr>
          <w:rFonts w:cs="Arial"/>
          <w:lang w:val="en-GB"/>
        </w:rPr>
        <w:lastRenderedPageBreak/>
        <w:t xml:space="preserve">Where there is </w:t>
      </w:r>
      <w:r w:rsidRPr="00C14087">
        <w:rPr>
          <w:rFonts w:cs="Arial"/>
          <w:i/>
          <w:lang w:val="en-GB"/>
        </w:rPr>
        <w:t>prima facie</w:t>
      </w:r>
      <w:r w:rsidRPr="00C14087">
        <w:rPr>
          <w:rFonts w:cs="Arial"/>
          <w:lang w:val="en-GB"/>
        </w:rPr>
        <w:t xml:space="preserve"> evidence of fraud or other malpractices by a Sending Entity, MFSPs also have the option to grey-list the account of that Sending Entity.</w:t>
      </w:r>
    </w:p>
    <w:p w14:paraId="4D2C4EB5" w14:textId="77777777" w:rsidR="00670AC9" w:rsidRPr="00C14087" w:rsidRDefault="00670AC9" w:rsidP="00073FF5">
      <w:pPr>
        <w:pStyle w:val="Heading3"/>
        <w:rPr>
          <w:lang w:val="en-GB"/>
        </w:rPr>
      </w:pPr>
      <w:bookmarkStart w:id="100" w:name="_Toc287629024"/>
      <w:bookmarkStart w:id="101" w:name="_Toc290904319"/>
      <w:r w:rsidRPr="00C14087">
        <w:rPr>
          <w:lang w:val="en-GB"/>
        </w:rPr>
        <w:t>Network Delays</w:t>
      </w:r>
      <w:bookmarkEnd w:id="100"/>
      <w:bookmarkEnd w:id="101"/>
    </w:p>
    <w:p w14:paraId="37D4494D" w14:textId="77777777" w:rsidR="00670AC9" w:rsidRPr="00C14087" w:rsidRDefault="00670AC9" w:rsidP="00670AC9">
      <w:pPr>
        <w:rPr>
          <w:rFonts w:cs="Arial"/>
          <w:lang w:val="en-GB"/>
        </w:rPr>
      </w:pPr>
      <w:r w:rsidRPr="00C14087">
        <w:rPr>
          <w:rFonts w:cs="Arial"/>
          <w:lang w:val="en-GB"/>
        </w:rPr>
        <w:t>To avoid disputes arising from network delays, the two MFSP systems should exchange electronic handshakes. A ‘handshake’ is a term used to describe the process of one computer establishing or confirming a connection with another computer.</w:t>
      </w:r>
    </w:p>
    <w:p w14:paraId="660CD6C1" w14:textId="77777777" w:rsidR="00670AC9" w:rsidRPr="00C14087" w:rsidRDefault="00670AC9" w:rsidP="00670AC9">
      <w:pPr>
        <w:rPr>
          <w:rFonts w:cs="Arial"/>
          <w:lang w:val="en-GB"/>
        </w:rPr>
      </w:pPr>
      <w:r w:rsidRPr="00C14087">
        <w:rPr>
          <w:rFonts w:cs="Arial"/>
          <w:lang w:val="en-GB"/>
        </w:rPr>
        <w:t>If the handshake is replied to, then the transaction will go though at a system level.</w:t>
      </w:r>
    </w:p>
    <w:p w14:paraId="15978468" w14:textId="77777777" w:rsidR="00670AC9" w:rsidRPr="00C14087" w:rsidRDefault="00670AC9" w:rsidP="00670AC9">
      <w:pPr>
        <w:rPr>
          <w:rFonts w:cs="Arial"/>
          <w:lang w:val="en-GB"/>
        </w:rPr>
      </w:pPr>
      <w:r w:rsidRPr="00C14087">
        <w:rPr>
          <w:rFonts w:cs="Arial"/>
          <w:lang w:val="en-GB"/>
        </w:rPr>
        <w:t>If the handshake is not replied to within an agreed number of seconds, then the handshake may be repeated an agreed number of times.</w:t>
      </w:r>
    </w:p>
    <w:p w14:paraId="70BF3889" w14:textId="77777777" w:rsidR="00670AC9" w:rsidRPr="00C14087" w:rsidRDefault="00670AC9" w:rsidP="00670AC9">
      <w:pPr>
        <w:rPr>
          <w:rFonts w:cs="Arial"/>
          <w:lang w:val="en-GB"/>
        </w:rPr>
      </w:pPr>
      <w:r w:rsidRPr="00C14087">
        <w:rPr>
          <w:rFonts w:cs="Arial"/>
          <w:lang w:val="en-GB"/>
        </w:rPr>
        <w:t>If all handshake attempts fail, then the MFSP system detecting the failure of a handshake should generate an error message and the transaction should automatically be reversed. In this case, the Sending Entity should not be charged a transaction fee.</w:t>
      </w:r>
    </w:p>
    <w:p w14:paraId="72E8C6CB" w14:textId="77777777" w:rsidR="00670AC9" w:rsidRPr="00C14087" w:rsidRDefault="00670AC9" w:rsidP="00670AC9">
      <w:pPr>
        <w:rPr>
          <w:rFonts w:cs="Arial"/>
          <w:lang w:val="en-GB"/>
        </w:rPr>
      </w:pPr>
      <w:r w:rsidRPr="00C14087">
        <w:rPr>
          <w:rFonts w:cs="Arial"/>
          <w:lang w:val="en-GB"/>
        </w:rPr>
        <w:t xml:space="preserve">All MFSPs agree that a problem ‘ticket’ should be created so that the root cause of the issue may be discovered and fixed. </w:t>
      </w:r>
    </w:p>
    <w:p w14:paraId="671F50A8" w14:textId="77777777" w:rsidR="00670AC9" w:rsidRPr="00C14087" w:rsidRDefault="00670AC9" w:rsidP="00670AC9">
      <w:pPr>
        <w:rPr>
          <w:rFonts w:cs="Arial"/>
          <w:lang w:val="en-GB"/>
        </w:rPr>
      </w:pPr>
      <w:r w:rsidRPr="00C14087">
        <w:rPr>
          <w:rFonts w:cs="Arial"/>
          <w:lang w:val="en-GB"/>
        </w:rPr>
        <w:t xml:space="preserve">All parties agree to resolve any technical issues as quickly as reasonably possible and to allocate resources 24 hours per day, 7 days per week to the resolution of technical issues. </w:t>
      </w:r>
    </w:p>
    <w:p w14:paraId="37662110" w14:textId="77777777" w:rsidR="00670AC9" w:rsidRPr="00C14087" w:rsidRDefault="00670AC9" w:rsidP="00670AC9">
      <w:pPr>
        <w:pStyle w:val="Heading2"/>
        <w:rPr>
          <w:lang w:val="en-GB"/>
        </w:rPr>
      </w:pPr>
      <w:bookmarkStart w:id="102" w:name="_Toc287629025"/>
      <w:bookmarkStart w:id="103" w:name="_Toc290904320"/>
      <w:r w:rsidRPr="00C14087">
        <w:rPr>
          <w:lang w:val="en-GB"/>
        </w:rPr>
        <w:t>Specific Examples</w:t>
      </w:r>
      <w:bookmarkEnd w:id="102"/>
      <w:bookmarkEnd w:id="103"/>
    </w:p>
    <w:p w14:paraId="640F2918" w14:textId="1A047E18" w:rsidR="00670AC9" w:rsidRPr="00C14087" w:rsidRDefault="00670AC9" w:rsidP="00670AC9">
      <w:pPr>
        <w:rPr>
          <w:rFonts w:cs="Arial"/>
          <w:lang w:val="en-GB"/>
        </w:rPr>
      </w:pPr>
      <w:r w:rsidRPr="00C14087">
        <w:rPr>
          <w:rFonts w:cs="Arial"/>
          <w:lang w:val="en-GB"/>
        </w:rPr>
        <w:t xml:space="preserve">This Section describes some of the areas for disputes for </w:t>
      </w:r>
      <w:r w:rsidR="004D445B" w:rsidRPr="00C14087">
        <w:rPr>
          <w:rFonts w:cs="Arial"/>
          <w:lang w:val="en-GB"/>
        </w:rPr>
        <w:t xml:space="preserve">BP </w:t>
      </w:r>
      <w:r w:rsidRPr="00C14087">
        <w:rPr>
          <w:rFonts w:cs="Arial"/>
          <w:lang w:val="en-GB"/>
        </w:rPr>
        <w:t xml:space="preserve">transactions in an MFSi environment and suggests processes for handling the dispute in each such case. </w:t>
      </w:r>
    </w:p>
    <w:p w14:paraId="34A86618" w14:textId="77777777" w:rsidR="00670AC9" w:rsidRPr="00C14087" w:rsidRDefault="00670AC9" w:rsidP="00670AC9">
      <w:pPr>
        <w:rPr>
          <w:rFonts w:cs="Arial"/>
          <w:lang w:val="en-GB"/>
        </w:rPr>
      </w:pPr>
      <w:r w:rsidRPr="00C14087">
        <w:rPr>
          <w:rFonts w:cs="Arial"/>
          <w:lang w:val="en-GB"/>
        </w:rPr>
        <w:t xml:space="preserve">The following list is not exhaustive and further examples may be added from time to time: </w:t>
      </w:r>
    </w:p>
    <w:p w14:paraId="3B618188" w14:textId="77777777" w:rsidR="00670AC9" w:rsidRPr="00C14087" w:rsidRDefault="00670AC9" w:rsidP="00073FF5">
      <w:pPr>
        <w:pStyle w:val="Heading3"/>
        <w:rPr>
          <w:lang w:val="en-GB"/>
        </w:rPr>
      </w:pPr>
      <w:bookmarkStart w:id="104" w:name="_Toc287629026"/>
      <w:bookmarkStart w:id="105" w:name="_Toc290904321"/>
      <w:r w:rsidRPr="00C14087">
        <w:rPr>
          <w:lang w:val="en-GB"/>
        </w:rPr>
        <w:t>Money sent to the wrong user (“</w:t>
      </w:r>
      <w:r w:rsidRPr="00C14087">
        <w:rPr>
          <w:i/>
          <w:lang w:val="en-GB"/>
        </w:rPr>
        <w:t>error in personam</w:t>
      </w:r>
      <w:r w:rsidRPr="00C14087">
        <w:rPr>
          <w:lang w:val="en-GB"/>
        </w:rPr>
        <w:t>”)</w:t>
      </w:r>
      <w:bookmarkEnd w:id="104"/>
      <w:bookmarkEnd w:id="105"/>
    </w:p>
    <w:p w14:paraId="26B31DF1" w14:textId="77777777" w:rsidR="00670AC9" w:rsidRPr="00C14087" w:rsidRDefault="00670AC9" w:rsidP="00670AC9">
      <w:pPr>
        <w:rPr>
          <w:rFonts w:cs="Arial"/>
          <w:lang w:val="en-GB"/>
        </w:rPr>
      </w:pPr>
      <w:r w:rsidRPr="00C14087">
        <w:rPr>
          <w:rFonts w:cs="Arial"/>
          <w:lang w:val="en-GB"/>
        </w:rPr>
        <w:t>There may be circumstances where a Sending Entity has sent value to an incorrect mobile phone number.</w:t>
      </w:r>
    </w:p>
    <w:p w14:paraId="409070BB" w14:textId="77777777" w:rsidR="00670AC9" w:rsidRPr="00C14087" w:rsidRDefault="00670AC9" w:rsidP="00670AC9">
      <w:pPr>
        <w:rPr>
          <w:rFonts w:cs="Arial"/>
          <w:lang w:val="en-GB"/>
        </w:rPr>
      </w:pPr>
      <w:r w:rsidRPr="00C14087">
        <w:rPr>
          <w:rFonts w:cs="Arial"/>
          <w:lang w:val="en-GB"/>
        </w:rPr>
        <w:t xml:space="preserve">This may arise </w:t>
      </w:r>
      <w:proofErr w:type="gramStart"/>
      <w:r w:rsidRPr="00C14087">
        <w:rPr>
          <w:rFonts w:cs="Arial"/>
          <w:lang w:val="en-GB"/>
        </w:rPr>
        <w:t>because the Sending Entity was initially provided with an incorrect mobile phone number by the payee</w:t>
      </w:r>
      <w:proofErr w:type="gramEnd"/>
      <w:r w:rsidRPr="00C14087">
        <w:rPr>
          <w:rFonts w:cs="Arial"/>
          <w:lang w:val="en-GB"/>
        </w:rPr>
        <w:t xml:space="preserve"> (as the intended and authorised Recipient Payee). Or the mobile phone number initially provided by the Recipient Payee has since “churned” and is now allocated to a new MFSP Subscriber Or, the mobile phone number within a Bulk Payment database was incorrectly inputted by the Sending Entity despite it having been given the correct phone number by the Recipient Payee, and where the Sending Entity may have done so despite being given the opportunity to validate the Recipient’s details as provided by a CSD (if applicable).  </w:t>
      </w:r>
    </w:p>
    <w:p w14:paraId="00418909" w14:textId="4F432473" w:rsidR="00670AC9" w:rsidRPr="00C14087" w:rsidRDefault="00670AC9" w:rsidP="00670AC9">
      <w:pPr>
        <w:rPr>
          <w:rFonts w:cs="Arial"/>
          <w:lang w:val="en-GB"/>
        </w:rPr>
      </w:pPr>
      <w:r w:rsidRPr="00C14087">
        <w:rPr>
          <w:rFonts w:cs="Arial"/>
          <w:lang w:val="en-GB"/>
        </w:rPr>
        <w:t xml:space="preserve">Once the Sending Entity becomes aware of the error, a dispute may be initiated according to the process set out in clause </w:t>
      </w:r>
      <w:r w:rsidRPr="00C14087">
        <w:rPr>
          <w:rFonts w:cs="Arial"/>
          <w:b/>
          <w:lang w:val="en-GB"/>
        </w:rPr>
        <w:t>11.1.</w:t>
      </w:r>
      <w:r w:rsidR="005C34EE" w:rsidRPr="00C14087">
        <w:rPr>
          <w:rFonts w:cs="Arial"/>
          <w:b/>
          <w:lang w:val="en-GB"/>
        </w:rPr>
        <w:t>9</w:t>
      </w:r>
      <w:r w:rsidRPr="00C14087">
        <w:rPr>
          <w:rFonts w:cs="Arial"/>
          <w:lang w:val="en-GB"/>
        </w:rPr>
        <w:t xml:space="preserve"> above.</w:t>
      </w:r>
    </w:p>
    <w:p w14:paraId="6D32BC3D" w14:textId="77777777" w:rsidR="00670AC9" w:rsidRPr="00C14087" w:rsidRDefault="00670AC9" w:rsidP="00073FF5">
      <w:pPr>
        <w:pStyle w:val="Heading3"/>
        <w:rPr>
          <w:lang w:val="en-GB"/>
        </w:rPr>
      </w:pPr>
      <w:bookmarkStart w:id="106" w:name="_Toc287629027"/>
      <w:bookmarkStart w:id="107" w:name="_Toc290904322"/>
      <w:r w:rsidRPr="00C14087">
        <w:rPr>
          <w:lang w:val="en-GB"/>
        </w:rPr>
        <w:t>Recipient Sent More Value Than Intended</w:t>
      </w:r>
      <w:bookmarkEnd w:id="106"/>
      <w:bookmarkEnd w:id="107"/>
    </w:p>
    <w:p w14:paraId="4E6C632D" w14:textId="77777777" w:rsidR="00670AC9" w:rsidRPr="00C14087" w:rsidRDefault="00670AC9" w:rsidP="00670AC9">
      <w:pPr>
        <w:rPr>
          <w:rFonts w:cs="Arial"/>
          <w:lang w:val="en-GB"/>
        </w:rPr>
      </w:pPr>
      <w:r w:rsidRPr="00C14087">
        <w:rPr>
          <w:rFonts w:cs="Arial"/>
          <w:lang w:val="en-GB"/>
        </w:rPr>
        <w:t>There may be circumstances where a Recipient Payee has been sent more value than the Sending Entity intended to send.</w:t>
      </w:r>
    </w:p>
    <w:p w14:paraId="2F2596AE" w14:textId="5DDA3827" w:rsidR="00670AC9" w:rsidRPr="00C14087" w:rsidRDefault="00670AC9" w:rsidP="00670AC9">
      <w:pPr>
        <w:rPr>
          <w:rFonts w:cs="Arial"/>
          <w:lang w:val="en-GB"/>
        </w:rPr>
      </w:pPr>
      <w:r w:rsidRPr="00C14087">
        <w:rPr>
          <w:rFonts w:cs="Arial"/>
          <w:lang w:val="en-GB"/>
        </w:rPr>
        <w:lastRenderedPageBreak/>
        <w:t xml:space="preserve">Once the Sending Entity becomes aware of the error, a dispute may be initiated according to the process set out in clause </w:t>
      </w:r>
      <w:r w:rsidRPr="00C14087">
        <w:rPr>
          <w:rFonts w:cs="Arial"/>
          <w:b/>
          <w:lang w:val="en-GB"/>
        </w:rPr>
        <w:t>11.1.</w:t>
      </w:r>
      <w:r w:rsidR="005C34EE" w:rsidRPr="00C14087">
        <w:rPr>
          <w:rFonts w:cs="Arial"/>
          <w:b/>
          <w:lang w:val="en-GB"/>
        </w:rPr>
        <w:t>9</w:t>
      </w:r>
      <w:r w:rsidRPr="00C14087">
        <w:rPr>
          <w:rFonts w:cs="Arial"/>
          <w:lang w:val="en-GB"/>
        </w:rPr>
        <w:t>, above.</w:t>
      </w:r>
    </w:p>
    <w:p w14:paraId="5012692D" w14:textId="77777777" w:rsidR="00670AC9" w:rsidRPr="00C14087" w:rsidRDefault="00670AC9" w:rsidP="00073FF5">
      <w:pPr>
        <w:pStyle w:val="Heading3"/>
        <w:rPr>
          <w:lang w:val="en-GB"/>
        </w:rPr>
      </w:pPr>
      <w:bookmarkStart w:id="108" w:name="_Toc287629028"/>
      <w:bookmarkStart w:id="109" w:name="_Toc290904323"/>
      <w:r w:rsidRPr="00C14087">
        <w:rPr>
          <w:lang w:val="en-GB"/>
        </w:rPr>
        <w:t>Transaction Not Received by the Recipient’s MFSP</w:t>
      </w:r>
      <w:bookmarkEnd w:id="108"/>
      <w:bookmarkEnd w:id="109"/>
    </w:p>
    <w:p w14:paraId="6D59C6A0" w14:textId="77777777" w:rsidR="00670AC9" w:rsidRPr="00C14087" w:rsidRDefault="00670AC9" w:rsidP="00670AC9">
      <w:pPr>
        <w:rPr>
          <w:rFonts w:cs="Arial"/>
          <w:lang w:val="en-GB"/>
        </w:rPr>
      </w:pPr>
      <w:r w:rsidRPr="00C14087">
        <w:rPr>
          <w:rFonts w:cs="Arial"/>
          <w:lang w:val="en-GB"/>
        </w:rPr>
        <w:t xml:space="preserve">There may be incidents where a Sending Entity has received confirmation from the Sending MFSP that the value and transaction fee have been debited from the Sending Entity’s MFS account, but it is found that the intended Recipient Payee has not received the value or part of the value. </w:t>
      </w:r>
    </w:p>
    <w:p w14:paraId="2825DBD1" w14:textId="6372E794" w:rsidR="00670AC9" w:rsidRPr="00C14087" w:rsidRDefault="00670AC9" w:rsidP="00670AC9">
      <w:pPr>
        <w:rPr>
          <w:rFonts w:cs="Arial"/>
          <w:lang w:val="en-GB"/>
        </w:rPr>
      </w:pPr>
      <w:r w:rsidRPr="00C14087">
        <w:rPr>
          <w:rFonts w:cs="Arial"/>
          <w:lang w:val="en-GB"/>
        </w:rPr>
        <w:t xml:space="preserve">Once the Sending Entity becomes aware of the error, </w:t>
      </w:r>
      <w:proofErr w:type="gramStart"/>
      <w:r w:rsidRPr="00C14087">
        <w:rPr>
          <w:rFonts w:cs="Arial"/>
          <w:lang w:val="en-GB"/>
        </w:rPr>
        <w:t xml:space="preserve">a dispute may be initiated by the Sending Entity using the process set out in clause </w:t>
      </w:r>
      <w:r w:rsidRPr="00C14087">
        <w:rPr>
          <w:rFonts w:cs="Arial"/>
          <w:b/>
          <w:lang w:val="en-GB"/>
        </w:rPr>
        <w:t>11.1.</w:t>
      </w:r>
      <w:r w:rsidR="00015ED1" w:rsidRPr="00C14087">
        <w:rPr>
          <w:rFonts w:cs="Arial"/>
          <w:b/>
          <w:lang w:val="en-GB"/>
        </w:rPr>
        <w:t>9</w:t>
      </w:r>
      <w:r w:rsidR="00015ED1" w:rsidRPr="00C14087">
        <w:rPr>
          <w:rFonts w:cs="Arial"/>
          <w:lang w:val="en-GB"/>
        </w:rPr>
        <w:t xml:space="preserve"> </w:t>
      </w:r>
      <w:r w:rsidRPr="00C14087">
        <w:rPr>
          <w:rFonts w:cs="Arial"/>
          <w:lang w:val="en-GB"/>
        </w:rPr>
        <w:t>above</w:t>
      </w:r>
      <w:proofErr w:type="gramEnd"/>
      <w:r w:rsidRPr="00C14087">
        <w:rPr>
          <w:rFonts w:cs="Arial"/>
          <w:lang w:val="en-GB"/>
        </w:rPr>
        <w:t>.</w:t>
      </w:r>
    </w:p>
    <w:p w14:paraId="4F6EA5C9" w14:textId="77777777" w:rsidR="00670AC9" w:rsidRPr="00C14087" w:rsidRDefault="00670AC9" w:rsidP="00670AC9">
      <w:pPr>
        <w:rPr>
          <w:rFonts w:cs="Arial"/>
          <w:lang w:val="en-GB"/>
        </w:rPr>
      </w:pPr>
      <w:r w:rsidRPr="00C14087">
        <w:rPr>
          <w:rFonts w:cs="Arial"/>
          <w:lang w:val="en-GB"/>
        </w:rPr>
        <w:t>Appropriate remedies at an MFSP level will depend on where the fault lies. That is, either with the Sending Entity or Recipient MFSP, or with both MFSPs.</w:t>
      </w:r>
    </w:p>
    <w:p w14:paraId="62DAE716" w14:textId="77777777" w:rsidR="00670AC9" w:rsidRPr="00C14087" w:rsidRDefault="00670AC9" w:rsidP="00073FF5">
      <w:pPr>
        <w:pStyle w:val="Heading3"/>
        <w:rPr>
          <w:lang w:val="en-GB"/>
        </w:rPr>
      </w:pPr>
      <w:bookmarkStart w:id="110" w:name="_Toc287629029"/>
      <w:bookmarkStart w:id="111" w:name="_Toc290904324"/>
      <w:r w:rsidRPr="00C14087">
        <w:rPr>
          <w:lang w:val="en-GB"/>
        </w:rPr>
        <w:t>Technical Issues With The Sending Entity’s MFSP</w:t>
      </w:r>
      <w:bookmarkEnd w:id="110"/>
      <w:bookmarkEnd w:id="111"/>
    </w:p>
    <w:p w14:paraId="02E01362" w14:textId="77777777" w:rsidR="00670AC9" w:rsidRPr="00C14087" w:rsidRDefault="00670AC9" w:rsidP="00670AC9">
      <w:pPr>
        <w:rPr>
          <w:rFonts w:cs="Arial"/>
          <w:lang w:val="en-GB"/>
        </w:rPr>
      </w:pPr>
      <w:r w:rsidRPr="00C14087">
        <w:rPr>
          <w:rFonts w:cs="Arial"/>
          <w:lang w:val="en-GB"/>
        </w:rPr>
        <w:t xml:space="preserve">The Sending Entity’s MFSP should check logs of the Sending Entity’s transaction history via the Sending Entity MFSP’s Bulk Payment interface to determine if the transaction was successfully processed in the Sending Entity MFSP’s system and that the transaction data was sent to the Recipients MFSP’s system. </w:t>
      </w:r>
    </w:p>
    <w:p w14:paraId="695448A7" w14:textId="77777777" w:rsidR="00670AC9" w:rsidRPr="00C14087" w:rsidRDefault="00670AC9" w:rsidP="00670AC9">
      <w:pPr>
        <w:rPr>
          <w:rFonts w:cs="Arial"/>
          <w:lang w:val="en-GB"/>
        </w:rPr>
      </w:pPr>
      <w:r w:rsidRPr="00C14087">
        <w:rPr>
          <w:rFonts w:cs="Arial"/>
          <w:lang w:val="en-GB"/>
        </w:rPr>
        <w:t xml:space="preserve">If the Sending Entity MFSP’s transaction logs indicate that the value was sent to the Recipient’s MFSP, then the Sending Entity’s MFSP should contact the Recipient’s MFSP to track the transaction.  </w:t>
      </w:r>
    </w:p>
    <w:p w14:paraId="61741565" w14:textId="77777777" w:rsidR="00670AC9" w:rsidRPr="00C14087" w:rsidRDefault="00670AC9" w:rsidP="00670AC9">
      <w:pPr>
        <w:rPr>
          <w:rFonts w:cs="Arial"/>
          <w:lang w:val="en-GB"/>
        </w:rPr>
      </w:pPr>
      <w:r w:rsidRPr="00C14087">
        <w:rPr>
          <w:rFonts w:cs="Arial"/>
          <w:lang w:val="en-GB"/>
        </w:rPr>
        <w:t>If the transaction data was never received by the intended Recipient’s MFSP, then the Sending Entity’s MFSP should apply the following:</w:t>
      </w:r>
    </w:p>
    <w:p w14:paraId="3D65B5A8" w14:textId="77777777" w:rsidR="00670AC9" w:rsidRPr="00C14087" w:rsidRDefault="00670AC9" w:rsidP="00670AC9">
      <w:pPr>
        <w:pStyle w:val="ListParagraph11"/>
        <w:numPr>
          <w:ilvl w:val="0"/>
          <w:numId w:val="10"/>
        </w:numPr>
        <w:rPr>
          <w:rFonts w:cs="Arial"/>
          <w:lang w:val="en-GB"/>
        </w:rPr>
      </w:pPr>
      <w:r w:rsidRPr="00C14087">
        <w:rPr>
          <w:rFonts w:cs="Arial"/>
          <w:lang w:val="en-GB"/>
        </w:rPr>
        <w:t>Validate that the sending account was debited and locate the relevant credit in the applicable Suspense Account</w:t>
      </w:r>
    </w:p>
    <w:p w14:paraId="01F6D270" w14:textId="77777777" w:rsidR="00670AC9" w:rsidRPr="00C14087" w:rsidRDefault="00670AC9" w:rsidP="00670AC9">
      <w:pPr>
        <w:pStyle w:val="ListParagraph11"/>
        <w:numPr>
          <w:ilvl w:val="0"/>
          <w:numId w:val="10"/>
        </w:numPr>
        <w:rPr>
          <w:rFonts w:cs="Arial"/>
          <w:lang w:val="en-GB"/>
        </w:rPr>
      </w:pPr>
      <w:r w:rsidRPr="00C14087">
        <w:rPr>
          <w:rFonts w:cs="Arial"/>
          <w:lang w:val="en-GB"/>
        </w:rPr>
        <w:t xml:space="preserve">Reverse the transaction in the Sending Entity's MFS account by crediting the Sending Entity’s MFS account for the full value sent, as well as for the full transaction fee charged to the Sending Entity for that transaction, and </w:t>
      </w:r>
    </w:p>
    <w:p w14:paraId="74F3D572" w14:textId="77777777" w:rsidR="00670AC9" w:rsidRPr="00C14087" w:rsidRDefault="00670AC9" w:rsidP="00670AC9">
      <w:pPr>
        <w:pStyle w:val="ListParagraph11"/>
        <w:numPr>
          <w:ilvl w:val="0"/>
          <w:numId w:val="10"/>
        </w:numPr>
        <w:rPr>
          <w:rFonts w:cs="Arial"/>
          <w:lang w:val="en-GB"/>
        </w:rPr>
      </w:pPr>
      <w:r w:rsidRPr="00C14087">
        <w:rPr>
          <w:rFonts w:cs="Arial"/>
          <w:lang w:val="en-GB"/>
        </w:rPr>
        <w:t>Generate an error ticket with the technical team to inspect the relevant APIs and initiate testing so as to trace the transaction failure, and if needed, remedy any errors or deficiencies in the system to prevent any future similar occurrences. Inspection and remedy should take place within a reasonable period of time.</w:t>
      </w:r>
    </w:p>
    <w:p w14:paraId="4950708D" w14:textId="77777777" w:rsidR="00670AC9" w:rsidRPr="00C14087" w:rsidRDefault="00670AC9" w:rsidP="00073FF5">
      <w:pPr>
        <w:pStyle w:val="Heading3"/>
        <w:rPr>
          <w:lang w:val="en-GB"/>
        </w:rPr>
      </w:pPr>
      <w:bookmarkStart w:id="112" w:name="_Toc287629030"/>
      <w:bookmarkStart w:id="113" w:name="_Toc290904325"/>
      <w:r w:rsidRPr="00C14087">
        <w:rPr>
          <w:lang w:val="en-GB"/>
        </w:rPr>
        <w:t>Technical Issues With The Recipient Payee’s MFSP</w:t>
      </w:r>
      <w:bookmarkEnd w:id="112"/>
      <w:bookmarkEnd w:id="113"/>
    </w:p>
    <w:p w14:paraId="2DFA9EA0" w14:textId="77777777" w:rsidR="00670AC9" w:rsidRPr="00C14087" w:rsidRDefault="00670AC9" w:rsidP="00670AC9">
      <w:pPr>
        <w:rPr>
          <w:rFonts w:cs="Arial"/>
          <w:lang w:val="en-GB"/>
        </w:rPr>
      </w:pPr>
      <w:r w:rsidRPr="00C14087">
        <w:rPr>
          <w:rFonts w:cs="Arial"/>
          <w:lang w:val="en-GB"/>
        </w:rPr>
        <w:t>If it is found that the Recipient’s MFSP’s system received the transaction data from the Sending Entity MFSP and that the Recipient Payee has a valid MFS account able to receive the full value, but for technical and/or operational reasons the Recipient Payee’s MFSP did not credit the value received to the Recipient’s MFS account, then the Recipient’s MFSP should apply the following:</w:t>
      </w:r>
    </w:p>
    <w:p w14:paraId="02A42BF5" w14:textId="77777777" w:rsidR="00670AC9" w:rsidRPr="00C14087" w:rsidRDefault="00670AC9" w:rsidP="00670AC9">
      <w:pPr>
        <w:pStyle w:val="ListParagraph11"/>
        <w:numPr>
          <w:ilvl w:val="0"/>
          <w:numId w:val="10"/>
        </w:numPr>
        <w:rPr>
          <w:rFonts w:cs="Arial"/>
          <w:lang w:val="en-GB"/>
        </w:rPr>
      </w:pPr>
      <w:r w:rsidRPr="00C14087">
        <w:rPr>
          <w:rFonts w:cs="Arial"/>
          <w:lang w:val="en-GB"/>
        </w:rPr>
        <w:t xml:space="preserve">Immediately release the value and post the value to the Recipient’s account, notifying the Recipient thereof, and </w:t>
      </w:r>
    </w:p>
    <w:p w14:paraId="6F370295" w14:textId="77777777" w:rsidR="00670AC9" w:rsidRPr="00C14087" w:rsidRDefault="00670AC9" w:rsidP="00670AC9">
      <w:pPr>
        <w:pStyle w:val="ListParagraph11"/>
        <w:numPr>
          <w:ilvl w:val="0"/>
          <w:numId w:val="10"/>
        </w:numPr>
        <w:rPr>
          <w:rFonts w:cs="Arial"/>
          <w:lang w:val="en-GB"/>
        </w:rPr>
      </w:pPr>
      <w:r w:rsidRPr="00C14087">
        <w:rPr>
          <w:rFonts w:cs="Arial"/>
          <w:lang w:val="en-GB"/>
        </w:rPr>
        <w:t>Notify the Sending Entity’s MFSP that the Recipient’s MFS account has been credited with the full, sent value.</w:t>
      </w:r>
    </w:p>
    <w:p w14:paraId="2C6B1142" w14:textId="77777777" w:rsidR="00670AC9" w:rsidRPr="00C14087" w:rsidRDefault="00670AC9" w:rsidP="00670AC9">
      <w:pPr>
        <w:pStyle w:val="ListParagraph11"/>
        <w:numPr>
          <w:ilvl w:val="0"/>
          <w:numId w:val="10"/>
        </w:numPr>
        <w:rPr>
          <w:rFonts w:cs="Arial"/>
          <w:lang w:val="en-GB"/>
        </w:rPr>
      </w:pPr>
      <w:r w:rsidRPr="00C14087">
        <w:rPr>
          <w:rFonts w:cs="Arial"/>
          <w:lang w:val="en-GB"/>
        </w:rPr>
        <w:t xml:space="preserve">Generate an error ticket with the technical team to inspect the relevant APIs and initiate testing so as to trace the transaction failure, and if needed, remedy any errors or </w:t>
      </w:r>
      <w:r w:rsidRPr="00C14087">
        <w:rPr>
          <w:rFonts w:cs="Arial"/>
          <w:lang w:val="en-GB"/>
        </w:rPr>
        <w:lastRenderedPageBreak/>
        <w:t>deficiencies in the system to prevent any future similar occurrences. Inspection and remedy should take place within a reasonable period of time.</w:t>
      </w:r>
    </w:p>
    <w:p w14:paraId="2281D696" w14:textId="77777777" w:rsidR="00670AC9" w:rsidRPr="00C14087" w:rsidRDefault="00670AC9" w:rsidP="00073FF5">
      <w:pPr>
        <w:pStyle w:val="Heading3"/>
        <w:rPr>
          <w:lang w:val="en-GB"/>
        </w:rPr>
      </w:pPr>
      <w:bookmarkStart w:id="114" w:name="_Toc287629031"/>
      <w:bookmarkStart w:id="115" w:name="_Toc290904326"/>
      <w:proofErr w:type="gramStart"/>
      <w:r w:rsidRPr="00C14087">
        <w:rPr>
          <w:lang w:val="en-GB"/>
        </w:rPr>
        <w:t>e</w:t>
      </w:r>
      <w:proofErr w:type="gramEnd"/>
      <w:r w:rsidRPr="00C14087">
        <w:rPr>
          <w:lang w:val="en-GB"/>
        </w:rPr>
        <w:t>-Value Only Partially Credited</w:t>
      </w:r>
      <w:bookmarkEnd w:id="114"/>
      <w:bookmarkEnd w:id="115"/>
      <w:r w:rsidRPr="00C14087">
        <w:rPr>
          <w:lang w:val="en-GB"/>
        </w:rPr>
        <w:t xml:space="preserve"> </w:t>
      </w:r>
    </w:p>
    <w:p w14:paraId="6A120883" w14:textId="77777777" w:rsidR="00670AC9" w:rsidRPr="00C14087" w:rsidRDefault="00670AC9" w:rsidP="00670AC9">
      <w:pPr>
        <w:rPr>
          <w:rFonts w:cs="Arial"/>
          <w:lang w:val="en-GB"/>
        </w:rPr>
      </w:pPr>
      <w:r w:rsidRPr="00C14087">
        <w:rPr>
          <w:rFonts w:cs="Arial"/>
          <w:lang w:val="en-GB"/>
        </w:rPr>
        <w:t>Circumstances may arise when a Recipient does not receive the full e-Value expected from the Bulk Payment process. This may be, for example, the result of system issues and/or unauthorised charges.</w:t>
      </w:r>
    </w:p>
    <w:p w14:paraId="50DD897E" w14:textId="77777777" w:rsidR="00670AC9" w:rsidRPr="00C14087" w:rsidRDefault="00670AC9" w:rsidP="00670AC9">
      <w:pPr>
        <w:rPr>
          <w:rFonts w:cs="Arial"/>
          <w:lang w:val="en-GB"/>
        </w:rPr>
      </w:pPr>
      <w:r w:rsidRPr="00C14087">
        <w:rPr>
          <w:rFonts w:cs="Arial"/>
          <w:lang w:val="en-GB"/>
        </w:rPr>
        <w:t xml:space="preserve">If the full, correct values are not in the Recipient Payee’s account, the Sending Entity’s MFSP must be contacted so as to report the issue and to initiate an investigation. </w:t>
      </w:r>
    </w:p>
    <w:p w14:paraId="5DF082EF" w14:textId="77777777" w:rsidR="00670AC9" w:rsidRPr="00C14087" w:rsidRDefault="00670AC9" w:rsidP="00670AC9">
      <w:pPr>
        <w:rPr>
          <w:rFonts w:cs="Arial"/>
          <w:lang w:val="en-GB"/>
        </w:rPr>
      </w:pPr>
      <w:r w:rsidRPr="00C14087">
        <w:rPr>
          <w:rFonts w:cs="Arial"/>
          <w:lang w:val="en-GB"/>
        </w:rPr>
        <w:t xml:space="preserve">The Sending Entity’s MFSP should generate an error ticket with their technical personnel to inspect the relevant APIs and initiate testing so as to trace the issue if needed, remedy any errors or deficiencies in the system so as to prevent any future similar occurrences. The time frame for such inspection and technical remedy should be less than 24 hours. </w:t>
      </w:r>
    </w:p>
    <w:p w14:paraId="6EDBF4B2" w14:textId="77777777" w:rsidR="00670AC9" w:rsidRPr="00C14087" w:rsidRDefault="00670AC9" w:rsidP="00670AC9">
      <w:pPr>
        <w:rPr>
          <w:rFonts w:cs="Arial"/>
          <w:lang w:val="en-GB"/>
        </w:rPr>
      </w:pPr>
      <w:r w:rsidRPr="00C14087">
        <w:rPr>
          <w:rFonts w:cs="Arial"/>
          <w:lang w:val="en-GB"/>
        </w:rPr>
        <w:t xml:space="preserve">The time frame reverting to the Sending Entity and concluding the remedy related to incorrect e-Value should be less than 24 hours. </w:t>
      </w:r>
    </w:p>
    <w:p w14:paraId="074743C2" w14:textId="77777777" w:rsidR="00670AC9" w:rsidRPr="00C14087" w:rsidRDefault="00670AC9" w:rsidP="00073FF5">
      <w:pPr>
        <w:pStyle w:val="Heading3"/>
        <w:rPr>
          <w:lang w:val="en-GB"/>
        </w:rPr>
      </w:pPr>
      <w:bookmarkStart w:id="116" w:name="_Toc287629032"/>
      <w:bookmarkStart w:id="117" w:name="_Toc290904327"/>
      <w:r w:rsidRPr="00C14087">
        <w:rPr>
          <w:lang w:val="en-GB"/>
        </w:rPr>
        <w:t>Bulk Payment Notification Messages Not Received</w:t>
      </w:r>
      <w:bookmarkEnd w:id="116"/>
      <w:bookmarkEnd w:id="117"/>
    </w:p>
    <w:p w14:paraId="53FF1CF4" w14:textId="3635A44B" w:rsidR="00670AC9" w:rsidRPr="00C14087" w:rsidRDefault="00670AC9" w:rsidP="00670AC9">
      <w:pPr>
        <w:rPr>
          <w:rFonts w:cs="Arial"/>
          <w:lang w:val="en-GB"/>
        </w:rPr>
      </w:pPr>
      <w:r w:rsidRPr="00C14087">
        <w:rPr>
          <w:rFonts w:cs="Arial"/>
          <w:lang w:val="en-GB"/>
        </w:rPr>
        <w:t>Where a Bulk Payment Recipient</w:t>
      </w:r>
      <w:r w:rsidR="00057436" w:rsidRPr="00C14087">
        <w:rPr>
          <w:rFonts w:cs="Arial"/>
          <w:lang w:val="en-GB"/>
        </w:rPr>
        <w:t>/</w:t>
      </w:r>
      <w:r w:rsidRPr="00C14087">
        <w:rPr>
          <w:rFonts w:cs="Arial"/>
          <w:lang w:val="en-GB"/>
        </w:rPr>
        <w:t>Payee has not received a usual SMS notification that confirms a payment from a Bulk Payment transaction, both the Sending Entity and Recipient Payee should immediately check their respective balances and last sets of transactions.  The Recipient Payee should also be advised to check, and if needed clear, their Phone and/or SIM card memory to ensure that new SMSs can be received.</w:t>
      </w:r>
    </w:p>
    <w:p w14:paraId="7D068E4F" w14:textId="77777777" w:rsidR="00670AC9" w:rsidRPr="00C14087" w:rsidRDefault="00670AC9" w:rsidP="00670AC9">
      <w:pPr>
        <w:rPr>
          <w:rFonts w:cs="Arial"/>
          <w:lang w:val="en-GB"/>
        </w:rPr>
      </w:pPr>
      <w:r w:rsidRPr="00C14087">
        <w:rPr>
          <w:rFonts w:cs="Arial"/>
          <w:lang w:val="en-GB"/>
        </w:rPr>
        <w:t xml:space="preserve">If the balances reflect the recent Bulk Payment, the Recipient Payee can wait to receive the delayed SMS notification of the Bulk Payment. The Recipient Payee should however contact their MFSP to report a delayed SMS notification. </w:t>
      </w:r>
    </w:p>
    <w:p w14:paraId="7F8E6C73" w14:textId="77777777" w:rsidR="00670AC9" w:rsidRPr="00C14087" w:rsidRDefault="00670AC9" w:rsidP="00670AC9">
      <w:pPr>
        <w:rPr>
          <w:rFonts w:cs="Arial"/>
          <w:lang w:val="en-GB"/>
        </w:rPr>
      </w:pPr>
      <w:r w:rsidRPr="00C14087">
        <w:rPr>
          <w:rFonts w:cs="Arial"/>
          <w:lang w:val="en-GB"/>
        </w:rPr>
        <w:t xml:space="preserve">The time frame for the MFSP reverting to the Recipient with any explanations or a resultant confirmatory SMS, or error ticket numbers, as the case may be, should be less than 24 hours. </w:t>
      </w:r>
    </w:p>
    <w:p w14:paraId="6DC4F426" w14:textId="77777777" w:rsidR="00670AC9" w:rsidRPr="00C14087" w:rsidRDefault="00670AC9" w:rsidP="00670AC9">
      <w:pPr>
        <w:rPr>
          <w:rFonts w:cs="Arial"/>
          <w:strike/>
          <w:lang w:val="en-GB"/>
        </w:rPr>
      </w:pPr>
    </w:p>
    <w:p w14:paraId="498CC3A2" w14:textId="77777777" w:rsidR="001D284C" w:rsidRPr="00C14087" w:rsidRDefault="001D284C">
      <w:pPr>
        <w:rPr>
          <w:rFonts w:cs="Arial"/>
          <w:lang w:val="en-GB"/>
        </w:rPr>
      </w:pPr>
    </w:p>
    <w:p w14:paraId="383A0A93" w14:textId="77777777" w:rsidR="001D284C" w:rsidRPr="00C14087" w:rsidRDefault="00303D4B">
      <w:pPr>
        <w:rPr>
          <w:rFonts w:ascii="Arial" w:hAnsi="Arial" w:cs="Arial"/>
          <w:sz w:val="20"/>
          <w:szCs w:val="20"/>
          <w:lang w:val="en-GB"/>
        </w:rPr>
      </w:pPr>
      <w:r w:rsidRPr="00C14087">
        <w:rPr>
          <w:rFonts w:ascii="Arial" w:hAnsi="Arial" w:cs="Arial"/>
          <w:sz w:val="20"/>
          <w:szCs w:val="20"/>
          <w:lang w:val="en-GB"/>
        </w:rPr>
        <w:br w:type="page"/>
      </w:r>
    </w:p>
    <w:p w14:paraId="25B47262" w14:textId="77777777" w:rsidR="001D284C" w:rsidRPr="00C14087" w:rsidRDefault="00303D4B">
      <w:pPr>
        <w:pStyle w:val="Heading1"/>
        <w:rPr>
          <w:lang w:val="en-GB"/>
        </w:rPr>
      </w:pPr>
      <w:bookmarkStart w:id="118" w:name="_Toc383221305"/>
      <w:bookmarkStart w:id="119" w:name="_Toc383439678"/>
      <w:bookmarkStart w:id="120" w:name="_Toc383449763"/>
      <w:bookmarkStart w:id="121" w:name="_Toc383596717"/>
      <w:bookmarkStart w:id="122" w:name="_Toc383019996"/>
      <w:bookmarkStart w:id="123" w:name="_Toc383221309"/>
      <w:bookmarkStart w:id="124" w:name="_Toc383439682"/>
      <w:bookmarkStart w:id="125" w:name="_Toc383449767"/>
      <w:bookmarkStart w:id="126" w:name="_Toc383596723"/>
      <w:bookmarkStart w:id="127" w:name="_Toc383019998"/>
      <w:bookmarkStart w:id="128" w:name="_Toc383221311"/>
      <w:bookmarkStart w:id="129" w:name="_Toc383439684"/>
      <w:bookmarkStart w:id="130" w:name="_Toc383449769"/>
      <w:bookmarkStart w:id="131" w:name="_Toc383596725"/>
      <w:bookmarkStart w:id="132" w:name="_Toc383019999"/>
      <w:bookmarkStart w:id="133" w:name="_Toc383221312"/>
      <w:bookmarkStart w:id="134" w:name="_Toc383439685"/>
      <w:bookmarkStart w:id="135" w:name="_Toc383449770"/>
      <w:bookmarkStart w:id="136" w:name="_Toc383596726"/>
      <w:bookmarkStart w:id="137" w:name="_Toc383020001"/>
      <w:bookmarkStart w:id="138" w:name="_Toc383221314"/>
      <w:bookmarkStart w:id="139" w:name="_Toc383439687"/>
      <w:bookmarkStart w:id="140" w:name="_Toc383449772"/>
      <w:bookmarkStart w:id="141" w:name="_Toc383596728"/>
      <w:bookmarkStart w:id="142" w:name="_Toc383020005"/>
      <w:bookmarkStart w:id="143" w:name="_Toc383221318"/>
      <w:bookmarkStart w:id="144" w:name="_Toc383439691"/>
      <w:bookmarkStart w:id="145" w:name="_Toc383449776"/>
      <w:bookmarkStart w:id="146" w:name="_Toc383596732"/>
      <w:bookmarkStart w:id="147" w:name="_Toc383221320"/>
      <w:bookmarkStart w:id="148" w:name="_Toc383439693"/>
      <w:bookmarkStart w:id="149" w:name="_Toc383449778"/>
      <w:bookmarkStart w:id="150" w:name="_Toc383596734"/>
      <w:bookmarkStart w:id="151" w:name="_Toc383221323"/>
      <w:bookmarkStart w:id="152" w:name="_Toc383439696"/>
      <w:bookmarkStart w:id="153" w:name="_Toc383449781"/>
      <w:bookmarkStart w:id="154" w:name="_Toc383596737"/>
      <w:bookmarkStart w:id="155" w:name="_Toc383221324"/>
      <w:bookmarkStart w:id="156" w:name="_Toc383439697"/>
      <w:bookmarkStart w:id="157" w:name="_Toc383449782"/>
      <w:bookmarkStart w:id="158" w:name="_Toc383596738"/>
      <w:bookmarkStart w:id="159" w:name="_Toc290904328"/>
      <w:bookmarkEnd w:id="73"/>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C14087">
        <w:rPr>
          <w:lang w:val="en-GB"/>
        </w:rPr>
        <w:lastRenderedPageBreak/>
        <w:t>Risk management</w:t>
      </w:r>
      <w:bookmarkEnd w:id="159"/>
    </w:p>
    <w:p w14:paraId="1694F04C" w14:textId="77777777" w:rsidR="001D284C" w:rsidRPr="00C14087" w:rsidRDefault="00303D4B">
      <w:pPr>
        <w:rPr>
          <w:lang w:val="en-GB"/>
        </w:rPr>
      </w:pPr>
      <w:r w:rsidRPr="00C14087">
        <w:rPr>
          <w:lang w:val="en-GB"/>
        </w:rPr>
        <w:t xml:space="preserve">All MFSPs in MFS should be aware of the risks they face and must take appropriate mitigating action for each and every risk. </w:t>
      </w:r>
    </w:p>
    <w:p w14:paraId="6AD34D27" w14:textId="77777777" w:rsidR="001D284C" w:rsidRPr="00C14087" w:rsidRDefault="00303D4B">
      <w:pPr>
        <w:rPr>
          <w:lang w:val="en-GB"/>
        </w:rPr>
      </w:pPr>
      <w:r w:rsidRPr="00C14087">
        <w:rPr>
          <w:lang w:val="en-GB"/>
        </w:rPr>
        <w:t xml:space="preserve">To reduce the risk of MFSi transactions being disputed, MFSPs should to try to harmonise the wording of their Subscriber Terms &amp; Conditions and wording used to report errors to Subscribers, unless doing so would contravene current anti-competition legislation. </w:t>
      </w:r>
    </w:p>
    <w:p w14:paraId="4743BE30" w14:textId="77777777" w:rsidR="001D284C" w:rsidRPr="00C14087" w:rsidRDefault="00303D4B">
      <w:pPr>
        <w:rPr>
          <w:lang w:val="en-GB"/>
        </w:rPr>
      </w:pPr>
      <w:r w:rsidRPr="00C14087">
        <w:rPr>
          <w:lang w:val="en-GB"/>
        </w:rPr>
        <w:t>Interparty settlement risk is mitigated to a large extent by the pre-funded nature of the business model.</w:t>
      </w:r>
    </w:p>
    <w:p w14:paraId="0CE41C5F" w14:textId="77777777" w:rsidR="001D284C" w:rsidRPr="00C14087" w:rsidRDefault="00303D4B">
      <w:pPr>
        <w:rPr>
          <w:lang w:val="en-GB"/>
        </w:rPr>
      </w:pPr>
      <w:r w:rsidRPr="00C14087">
        <w:rPr>
          <w:lang w:val="en-GB"/>
        </w:rPr>
        <w:t>All MFSPs should formally review the risks they face in MFSi at least every 6 months.</w:t>
      </w:r>
    </w:p>
    <w:p w14:paraId="26210F54" w14:textId="77777777" w:rsidR="001D284C" w:rsidRPr="00C14087" w:rsidRDefault="00303D4B">
      <w:pPr>
        <w:rPr>
          <w:lang w:val="en-GB"/>
        </w:rPr>
      </w:pPr>
      <w:r w:rsidRPr="00C14087">
        <w:rPr>
          <w:lang w:val="en-GB"/>
        </w:rPr>
        <w:br w:type="page"/>
      </w:r>
    </w:p>
    <w:p w14:paraId="5D55C070" w14:textId="77777777" w:rsidR="001D284C" w:rsidRPr="00C14087" w:rsidRDefault="00303D4B">
      <w:pPr>
        <w:pStyle w:val="Heading1"/>
        <w:rPr>
          <w:lang w:val="en-GB"/>
        </w:rPr>
      </w:pPr>
      <w:bookmarkStart w:id="160" w:name="_Toc290904329"/>
      <w:r w:rsidRPr="00C14087">
        <w:rPr>
          <w:lang w:val="en-GB"/>
        </w:rPr>
        <w:lastRenderedPageBreak/>
        <w:t>General Standards of Compliance</w:t>
      </w:r>
      <w:bookmarkEnd w:id="160"/>
    </w:p>
    <w:p w14:paraId="3DC467FF" w14:textId="77777777" w:rsidR="001D284C" w:rsidRPr="00C14087" w:rsidRDefault="00303D4B">
      <w:pPr>
        <w:rPr>
          <w:lang w:val="en-GB"/>
        </w:rPr>
      </w:pPr>
      <w:r w:rsidRPr="00C14087">
        <w:rPr>
          <w:lang w:val="en-GB"/>
        </w:rPr>
        <w:t>All MFSPs will make reasonable efforts to comply with these Standards.</w:t>
      </w:r>
    </w:p>
    <w:p w14:paraId="32D67D46" w14:textId="77777777" w:rsidR="001D284C" w:rsidRPr="00C14087" w:rsidRDefault="00303D4B">
      <w:pPr>
        <w:rPr>
          <w:lang w:val="en-GB"/>
        </w:rPr>
      </w:pPr>
      <w:r w:rsidRPr="00C14087">
        <w:rPr>
          <w:lang w:val="en-GB"/>
        </w:rPr>
        <w:t xml:space="preserve">Detailed rules of Compliance are set out in </w:t>
      </w:r>
      <w:r w:rsidRPr="00C14087">
        <w:rPr>
          <w:b/>
          <w:lang w:val="en-GB"/>
        </w:rPr>
        <w:t>Appendix C</w:t>
      </w:r>
      <w:r w:rsidRPr="00C14087">
        <w:rPr>
          <w:lang w:val="en-GB"/>
        </w:rPr>
        <w:t>.</w:t>
      </w:r>
    </w:p>
    <w:p w14:paraId="6990C5E3" w14:textId="77777777" w:rsidR="001D284C" w:rsidRPr="00C14087" w:rsidRDefault="00303D4B">
      <w:pPr>
        <w:pStyle w:val="Heading2"/>
        <w:rPr>
          <w:lang w:val="en-GB"/>
        </w:rPr>
      </w:pPr>
      <w:bookmarkStart w:id="161" w:name="_Toc290904330"/>
      <w:r w:rsidRPr="00C14087">
        <w:rPr>
          <w:lang w:val="en-GB"/>
        </w:rPr>
        <w:t>Exemptions</w:t>
      </w:r>
      <w:bookmarkEnd w:id="161"/>
    </w:p>
    <w:p w14:paraId="72047F09" w14:textId="77777777" w:rsidR="001D284C" w:rsidRPr="00C14087" w:rsidRDefault="00303D4B">
      <w:pPr>
        <w:rPr>
          <w:lang w:val="en-GB"/>
        </w:rPr>
      </w:pPr>
      <w:r w:rsidRPr="00C14087">
        <w:rPr>
          <w:lang w:val="en-GB"/>
        </w:rPr>
        <w:t>Any MFSP may apply to the BPGB for an exemption from part of these rules if they feel that they have a valid reason.</w:t>
      </w:r>
    </w:p>
    <w:p w14:paraId="318A79DA" w14:textId="77777777" w:rsidR="001D284C" w:rsidRPr="00C14087" w:rsidRDefault="00303D4B">
      <w:pPr>
        <w:rPr>
          <w:lang w:val="en-GB"/>
        </w:rPr>
      </w:pPr>
      <w:r w:rsidRPr="00C14087">
        <w:rPr>
          <w:lang w:val="en-GB"/>
        </w:rPr>
        <w:t>To be fair and consistent, these Standards set out the procedures that all MFSPs should follow to apply for an Exemption as well as the procedures that must be followed when evaluating a request for an Exemption.</w:t>
      </w:r>
    </w:p>
    <w:p w14:paraId="28716428" w14:textId="77777777" w:rsidR="001D284C" w:rsidRPr="00C14087" w:rsidRDefault="00303D4B">
      <w:pPr>
        <w:pStyle w:val="Heading2"/>
        <w:rPr>
          <w:lang w:val="en-GB"/>
        </w:rPr>
      </w:pPr>
      <w:bookmarkStart w:id="162" w:name="_Toc290904331"/>
      <w:r w:rsidRPr="00C14087">
        <w:rPr>
          <w:lang w:val="en-GB"/>
        </w:rPr>
        <w:t>Disclosure of Non-Compliance</w:t>
      </w:r>
      <w:bookmarkEnd w:id="162"/>
    </w:p>
    <w:p w14:paraId="211C22B5" w14:textId="77777777" w:rsidR="001D284C" w:rsidRPr="00C14087" w:rsidRDefault="00303D4B">
      <w:pPr>
        <w:rPr>
          <w:lang w:val="en-GB"/>
        </w:rPr>
      </w:pPr>
      <w:r w:rsidRPr="00C14087">
        <w:rPr>
          <w:lang w:val="en-GB"/>
        </w:rPr>
        <w:t xml:space="preserve">If an MFSP that has signed this Standards document chooses not to comply with one or more of these Standards, the non-compliant MFSP will disclose its non-compliance to the BPGB who can then take impartial and appropriate steps to inform the Bank of Tanzania about the non-compliance and, if necessary, other MFSPs. </w:t>
      </w:r>
    </w:p>
    <w:p w14:paraId="4F6C3ADE" w14:textId="77777777" w:rsidR="001D284C" w:rsidRPr="00C14087" w:rsidRDefault="00303D4B">
      <w:pPr>
        <w:pStyle w:val="Heading2"/>
        <w:rPr>
          <w:lang w:val="en-GB"/>
        </w:rPr>
      </w:pPr>
      <w:bookmarkStart w:id="163" w:name="_Toc290904332"/>
      <w:r w:rsidRPr="00C14087">
        <w:rPr>
          <w:lang w:val="en-GB"/>
        </w:rPr>
        <w:t>Audit</w:t>
      </w:r>
      <w:bookmarkEnd w:id="163"/>
    </w:p>
    <w:p w14:paraId="061B2A92" w14:textId="77777777" w:rsidR="001D284C" w:rsidRPr="00C14087" w:rsidRDefault="00303D4B">
      <w:pPr>
        <w:rPr>
          <w:lang w:val="en-GB"/>
        </w:rPr>
      </w:pPr>
      <w:r w:rsidRPr="00C14087">
        <w:rPr>
          <w:lang w:val="en-GB"/>
        </w:rPr>
        <w:t>MFSPs participating in BP will add MFSi to their existing statutory and internal audit process.</w:t>
      </w:r>
    </w:p>
    <w:p w14:paraId="5B3CE74C" w14:textId="77777777" w:rsidR="001D284C" w:rsidRPr="00C14087" w:rsidRDefault="00303D4B">
      <w:pPr>
        <w:pStyle w:val="Heading2"/>
        <w:rPr>
          <w:lang w:val="en-GB"/>
        </w:rPr>
      </w:pPr>
      <w:bookmarkStart w:id="164" w:name="_Toc290904333"/>
      <w:r w:rsidRPr="00C14087">
        <w:rPr>
          <w:lang w:val="en-GB"/>
        </w:rPr>
        <w:t>Suspension &amp; Termination</w:t>
      </w:r>
      <w:bookmarkEnd w:id="164"/>
    </w:p>
    <w:p w14:paraId="4A823AA8" w14:textId="77777777" w:rsidR="001D284C" w:rsidRPr="00C14087" w:rsidRDefault="00303D4B">
      <w:pPr>
        <w:rPr>
          <w:lang w:val="en-GB"/>
        </w:rPr>
      </w:pPr>
      <w:r w:rsidRPr="00C14087">
        <w:rPr>
          <w:lang w:val="en-GB"/>
        </w:rPr>
        <w:t>In the event of a termination of bilateral agreements, a participant may no longer qualify for participation in interoperable BP and would thus be terminated from this agreement.</w:t>
      </w:r>
    </w:p>
    <w:p w14:paraId="01111607" w14:textId="77777777" w:rsidR="001D284C" w:rsidRPr="00C14087" w:rsidRDefault="00303D4B">
      <w:pPr>
        <w:rPr>
          <w:lang w:val="en-GB"/>
        </w:rPr>
      </w:pPr>
      <w:r w:rsidRPr="00C14087">
        <w:rPr>
          <w:lang w:val="en-GB"/>
        </w:rPr>
        <w:t>In addition, an MFSP may voluntarily withdraw from participation in MFSi in accordance with Appendix C.</w:t>
      </w:r>
    </w:p>
    <w:p w14:paraId="0786B99A" w14:textId="77777777" w:rsidR="001D284C" w:rsidRPr="00C14087" w:rsidRDefault="00303D4B">
      <w:pPr>
        <w:pStyle w:val="Heading2"/>
        <w:rPr>
          <w:lang w:val="en-GB"/>
        </w:rPr>
      </w:pPr>
      <w:bookmarkStart w:id="165" w:name="_Toc290904334"/>
      <w:r w:rsidRPr="00C14087">
        <w:rPr>
          <w:lang w:val="en-GB"/>
        </w:rPr>
        <w:t>Notices</w:t>
      </w:r>
      <w:bookmarkEnd w:id="165"/>
    </w:p>
    <w:p w14:paraId="568AFF1E" w14:textId="77777777" w:rsidR="001D284C" w:rsidRPr="00C14087" w:rsidRDefault="00303D4B">
      <w:pPr>
        <w:rPr>
          <w:lang w:val="en-GB"/>
        </w:rPr>
      </w:pPr>
      <w:r w:rsidRPr="00C14087">
        <w:rPr>
          <w:lang w:val="en-GB"/>
        </w:rPr>
        <w:t>The BPGB has to notify MFSPs of a change in these Standards in a timely, even-handed and consistent manner.</w:t>
      </w:r>
    </w:p>
    <w:p w14:paraId="2D6A13C1" w14:textId="77777777" w:rsidR="001D284C" w:rsidRPr="00C14087" w:rsidRDefault="00303D4B">
      <w:pPr>
        <w:pStyle w:val="Heading2"/>
        <w:rPr>
          <w:lang w:val="en-GB"/>
        </w:rPr>
      </w:pPr>
      <w:bookmarkStart w:id="166" w:name="_Toc290904335"/>
      <w:r w:rsidRPr="00C14087">
        <w:rPr>
          <w:lang w:val="en-GB"/>
        </w:rPr>
        <w:t>Liability for owned &amp; controlled entities</w:t>
      </w:r>
      <w:bookmarkEnd w:id="166"/>
    </w:p>
    <w:p w14:paraId="598499D8" w14:textId="77777777" w:rsidR="001D284C" w:rsidRPr="00C14087" w:rsidRDefault="00303D4B">
      <w:pPr>
        <w:rPr>
          <w:lang w:val="en-GB"/>
        </w:rPr>
      </w:pPr>
      <w:r w:rsidRPr="00C14087">
        <w:rPr>
          <w:lang w:val="en-GB"/>
        </w:rPr>
        <w:t xml:space="preserve">If an MFSP owns a subsidiary company that participates in MFS in Tanzania, then the MFSP is responsible for the actions of its subsidiary. </w:t>
      </w:r>
    </w:p>
    <w:p w14:paraId="4F0EDF4A" w14:textId="77777777" w:rsidR="001D284C" w:rsidRPr="00C14087" w:rsidRDefault="00303D4B">
      <w:pPr>
        <w:pStyle w:val="Heading2"/>
        <w:rPr>
          <w:lang w:val="en-GB"/>
        </w:rPr>
      </w:pPr>
      <w:bookmarkStart w:id="167" w:name="_Toc290904336"/>
      <w:r w:rsidRPr="00C14087">
        <w:rPr>
          <w:lang w:val="en-GB"/>
        </w:rPr>
        <w:t>Disclosures &amp; Confidentiality</w:t>
      </w:r>
      <w:bookmarkEnd w:id="167"/>
    </w:p>
    <w:p w14:paraId="08990256" w14:textId="77777777" w:rsidR="001D284C" w:rsidRPr="00C14087" w:rsidRDefault="00303D4B">
      <w:pPr>
        <w:rPr>
          <w:lang w:val="en-GB"/>
        </w:rPr>
      </w:pPr>
      <w:r w:rsidRPr="00C14087">
        <w:rPr>
          <w:lang w:val="en-GB"/>
        </w:rPr>
        <w:t>All MFSPs and the BPGB have an obligation of confidentiality to all other MFSPs. A statement of Confidentiality is in the Appendices.</w:t>
      </w:r>
    </w:p>
    <w:p w14:paraId="70FB58A8" w14:textId="77777777" w:rsidR="001D284C" w:rsidRPr="00C14087" w:rsidRDefault="001D284C">
      <w:pPr>
        <w:pStyle w:val="Default"/>
        <w:rPr>
          <w:rFonts w:ascii="Calibri" w:eastAsia="Calibri" w:hAnsi="Calibri" w:cs="Calibri"/>
          <w:color w:val="A5A5A5"/>
          <w:u w:color="000000"/>
          <w:lang w:val="en-GB"/>
        </w:rPr>
      </w:pPr>
      <w:bookmarkStart w:id="168" w:name="_Toc382569273"/>
      <w:bookmarkStart w:id="169" w:name="_Toc382633685"/>
      <w:bookmarkStart w:id="170" w:name="_Toc382633800"/>
      <w:bookmarkStart w:id="171" w:name="_Toc382634103"/>
      <w:bookmarkStart w:id="172" w:name="_Toc382724692"/>
      <w:bookmarkStart w:id="173" w:name="_Toc382823531"/>
      <w:bookmarkEnd w:id="168"/>
      <w:bookmarkEnd w:id="169"/>
      <w:bookmarkEnd w:id="170"/>
      <w:bookmarkEnd w:id="171"/>
      <w:bookmarkEnd w:id="172"/>
      <w:bookmarkEnd w:id="173"/>
    </w:p>
    <w:p w14:paraId="758526CE" w14:textId="77777777" w:rsidR="001D284C" w:rsidRPr="00C14087" w:rsidRDefault="00303D4B">
      <w:pPr>
        <w:jc w:val="left"/>
        <w:rPr>
          <w:rFonts w:cs="Calibri"/>
          <w:color w:val="A5A5A5"/>
          <w:u w:color="000000"/>
          <w:lang w:val="en-GB"/>
        </w:rPr>
      </w:pPr>
      <w:r w:rsidRPr="00C14087">
        <w:rPr>
          <w:rFonts w:cs="Calibri"/>
          <w:color w:val="A5A5A5"/>
          <w:u w:color="000000"/>
          <w:lang w:val="en-GB"/>
        </w:rPr>
        <w:br w:type="page"/>
      </w:r>
    </w:p>
    <w:p w14:paraId="102E9DC2" w14:textId="77777777" w:rsidR="001D284C" w:rsidRPr="00C14087" w:rsidRDefault="00303D4B">
      <w:pPr>
        <w:pStyle w:val="Heading1"/>
        <w:rPr>
          <w:lang w:val="en-GB"/>
        </w:rPr>
      </w:pPr>
      <w:bookmarkStart w:id="174" w:name="_Toc259976081"/>
      <w:bookmarkStart w:id="175" w:name="_Toc290904337"/>
      <w:r w:rsidRPr="00C14087">
        <w:rPr>
          <w:lang w:val="en-GB"/>
        </w:rPr>
        <w:lastRenderedPageBreak/>
        <w:t>Appendix A – Governing Laws</w:t>
      </w:r>
      <w:bookmarkEnd w:id="174"/>
      <w:bookmarkEnd w:id="175"/>
    </w:p>
    <w:p w14:paraId="6766C4C3" w14:textId="77777777" w:rsidR="001D284C" w:rsidRPr="00C14087" w:rsidRDefault="00303D4B">
      <w:pPr>
        <w:rPr>
          <w:lang w:val="en-GB"/>
        </w:rPr>
      </w:pPr>
      <w:r w:rsidRPr="00C14087">
        <w:rPr>
          <w:lang w:val="en-GB"/>
        </w:rPr>
        <w:t>The Constitution of the United Republic of Tanzania and the following Acts of Parliament should be taken into consideration when executing MFS:</w:t>
      </w:r>
    </w:p>
    <w:p w14:paraId="6C9749E6" w14:textId="77777777" w:rsidR="001D284C" w:rsidRPr="00C14087" w:rsidRDefault="00303D4B" w:rsidP="00B15730">
      <w:pPr>
        <w:pStyle w:val="Heading3"/>
        <w:numPr>
          <w:ilvl w:val="0"/>
          <w:numId w:val="0"/>
        </w:numPr>
        <w:ind w:left="720"/>
        <w:rPr>
          <w:lang w:val="en-GB"/>
        </w:rPr>
      </w:pPr>
      <w:bookmarkStart w:id="176" w:name="_Toc381950433"/>
      <w:bookmarkStart w:id="177" w:name="_Toc259976082"/>
      <w:bookmarkStart w:id="178" w:name="_Toc290904338"/>
      <w:r w:rsidRPr="00C14087">
        <w:rPr>
          <w:lang w:val="en-GB"/>
        </w:rPr>
        <w:t>Telecommunications-related oversight of MFS</w:t>
      </w:r>
      <w:bookmarkEnd w:id="176"/>
      <w:bookmarkEnd w:id="177"/>
      <w:bookmarkEnd w:id="178"/>
    </w:p>
    <w:p w14:paraId="02FAED53" w14:textId="77777777" w:rsidR="001D284C" w:rsidRPr="00C14087" w:rsidRDefault="00303D4B">
      <w:pPr>
        <w:pStyle w:val="ListParagraph1"/>
        <w:numPr>
          <w:ilvl w:val="0"/>
          <w:numId w:val="11"/>
        </w:numPr>
        <w:rPr>
          <w:lang w:val="en-GB"/>
        </w:rPr>
      </w:pPr>
      <w:r w:rsidRPr="00C14087">
        <w:rPr>
          <w:lang w:val="en-GB"/>
        </w:rPr>
        <w:t>Tanzania Communications Regulatory Authority Act 12 of 2003</w:t>
      </w:r>
    </w:p>
    <w:p w14:paraId="6F6F4ADD" w14:textId="77777777" w:rsidR="001D284C" w:rsidRPr="00C14087" w:rsidRDefault="00303D4B">
      <w:pPr>
        <w:pStyle w:val="ListParagraph1"/>
        <w:numPr>
          <w:ilvl w:val="0"/>
          <w:numId w:val="11"/>
        </w:numPr>
        <w:rPr>
          <w:lang w:val="en-GB"/>
        </w:rPr>
      </w:pPr>
      <w:r w:rsidRPr="00C14087">
        <w:rPr>
          <w:lang w:val="en-GB"/>
        </w:rPr>
        <w:t>Electronic And Postal Communications Act of 2010</w:t>
      </w:r>
    </w:p>
    <w:p w14:paraId="1B97E598" w14:textId="77777777" w:rsidR="001D284C" w:rsidRPr="00C14087" w:rsidRDefault="00303D4B" w:rsidP="00B15730">
      <w:pPr>
        <w:pStyle w:val="Heading3"/>
        <w:numPr>
          <w:ilvl w:val="0"/>
          <w:numId w:val="0"/>
        </w:numPr>
        <w:ind w:left="720"/>
        <w:rPr>
          <w:lang w:val="en-GB"/>
        </w:rPr>
      </w:pPr>
      <w:bookmarkStart w:id="179" w:name="_Toc381950434"/>
      <w:bookmarkStart w:id="180" w:name="_Toc259976083"/>
      <w:bookmarkStart w:id="181" w:name="_Toc290904339"/>
      <w:r w:rsidRPr="00C14087">
        <w:rPr>
          <w:lang w:val="en-GB"/>
        </w:rPr>
        <w:t>Anti-money laundering laws, guidelines, circulars &amp; regulations</w:t>
      </w:r>
      <w:bookmarkEnd w:id="179"/>
      <w:bookmarkEnd w:id="180"/>
      <w:bookmarkEnd w:id="181"/>
    </w:p>
    <w:p w14:paraId="2D4FB297" w14:textId="77777777" w:rsidR="001D284C" w:rsidRPr="00C14087" w:rsidRDefault="00303D4B">
      <w:pPr>
        <w:pStyle w:val="ListParagraph1"/>
        <w:numPr>
          <w:ilvl w:val="0"/>
          <w:numId w:val="12"/>
        </w:numPr>
        <w:rPr>
          <w:lang w:val="en-GB"/>
        </w:rPr>
      </w:pPr>
      <w:r w:rsidRPr="00C14087">
        <w:rPr>
          <w:lang w:val="en-GB"/>
        </w:rPr>
        <w:t>Anti-Money Laundering and Proceeds of Crime (Amendment) Act, 10 of 2009 – for Tanzania Zanzibar - AMLPOCA (Consolidated version)</w:t>
      </w:r>
    </w:p>
    <w:p w14:paraId="65831170" w14:textId="77777777" w:rsidR="001D284C" w:rsidRPr="00C14087" w:rsidRDefault="00303D4B">
      <w:pPr>
        <w:pStyle w:val="ListParagraph1"/>
        <w:numPr>
          <w:ilvl w:val="0"/>
          <w:numId w:val="12"/>
        </w:numPr>
        <w:rPr>
          <w:lang w:val="en-GB"/>
        </w:rPr>
      </w:pPr>
      <w:r w:rsidRPr="00C14087">
        <w:rPr>
          <w:lang w:val="en-GB"/>
        </w:rPr>
        <w:t>Written Laws (Miscellaneous Amendment) Act 12 of 2011 - for Tanzania Zanzibar</w:t>
      </w:r>
    </w:p>
    <w:p w14:paraId="7040D392" w14:textId="77777777" w:rsidR="001D284C" w:rsidRPr="00C14087" w:rsidRDefault="00303D4B">
      <w:pPr>
        <w:pStyle w:val="ListParagraph1"/>
        <w:numPr>
          <w:ilvl w:val="2"/>
          <w:numId w:val="12"/>
        </w:numPr>
        <w:rPr>
          <w:lang w:val="en-GB"/>
        </w:rPr>
      </w:pPr>
      <w:proofErr w:type="gramStart"/>
      <w:r w:rsidRPr="00C14087">
        <w:rPr>
          <w:lang w:val="en-GB"/>
        </w:rPr>
        <w:t>including</w:t>
      </w:r>
      <w:proofErr w:type="gramEnd"/>
      <w:r w:rsidRPr="00C14087">
        <w:rPr>
          <w:lang w:val="en-GB"/>
        </w:rPr>
        <w:t xml:space="preserve"> Amendment of the Anti-Money Laundering and Proceeds of Crime Act 10 of 2009</w:t>
      </w:r>
    </w:p>
    <w:p w14:paraId="020178BC" w14:textId="77777777" w:rsidR="001D284C" w:rsidRPr="00C14087" w:rsidRDefault="00303D4B">
      <w:pPr>
        <w:pStyle w:val="ListParagraph1"/>
        <w:numPr>
          <w:ilvl w:val="0"/>
          <w:numId w:val="12"/>
        </w:numPr>
        <w:rPr>
          <w:lang w:val="en-GB"/>
        </w:rPr>
      </w:pPr>
      <w:r w:rsidRPr="00C14087">
        <w:rPr>
          <w:lang w:val="en-GB"/>
        </w:rPr>
        <w:t>Anti-Money Laundering and Proceeds of Crime Act 10 of 2009 - for Tanzania Zanzibar (AMLPOCA)</w:t>
      </w:r>
    </w:p>
    <w:p w14:paraId="0D817EF8" w14:textId="77777777" w:rsidR="001D284C" w:rsidRPr="00C14087" w:rsidRDefault="00303D4B">
      <w:pPr>
        <w:pStyle w:val="ListParagraph1"/>
        <w:numPr>
          <w:ilvl w:val="0"/>
          <w:numId w:val="12"/>
        </w:numPr>
        <w:rPr>
          <w:lang w:val="en-GB"/>
        </w:rPr>
      </w:pPr>
      <w:r w:rsidRPr="00C14087">
        <w:rPr>
          <w:lang w:val="en-GB"/>
        </w:rPr>
        <w:t>Anti-Money Laundering Act, Cap. 423 of 2006 - for Tanzania Mainland (AMLA)</w:t>
      </w:r>
    </w:p>
    <w:p w14:paraId="3BF0AC30" w14:textId="77777777" w:rsidR="001D284C" w:rsidRPr="00C14087" w:rsidRDefault="00303D4B">
      <w:pPr>
        <w:pStyle w:val="ListParagraph1"/>
        <w:numPr>
          <w:ilvl w:val="0"/>
          <w:numId w:val="12"/>
        </w:numPr>
        <w:rPr>
          <w:lang w:val="en-GB"/>
        </w:rPr>
      </w:pPr>
      <w:r w:rsidRPr="00C14087">
        <w:rPr>
          <w:lang w:val="en-GB"/>
        </w:rPr>
        <w:t>Anti-Money Laundering Amendment Act of 2012 [FIU]</w:t>
      </w:r>
    </w:p>
    <w:p w14:paraId="1B0A91D8" w14:textId="77777777" w:rsidR="001D284C" w:rsidRPr="00C14087" w:rsidRDefault="00303D4B" w:rsidP="00B15730">
      <w:pPr>
        <w:pStyle w:val="Heading3"/>
        <w:numPr>
          <w:ilvl w:val="0"/>
          <w:numId w:val="0"/>
        </w:numPr>
        <w:ind w:left="720"/>
        <w:rPr>
          <w:lang w:val="en-GB"/>
        </w:rPr>
      </w:pPr>
      <w:bookmarkStart w:id="182" w:name="_Toc381950435"/>
      <w:bookmarkStart w:id="183" w:name="_Toc259976084"/>
      <w:bookmarkStart w:id="184" w:name="_Toc290904340"/>
      <w:r w:rsidRPr="00C14087">
        <w:rPr>
          <w:lang w:val="en-GB"/>
        </w:rPr>
        <w:t>Competition &amp; consumer protection</w:t>
      </w:r>
      <w:bookmarkEnd w:id="182"/>
      <w:bookmarkEnd w:id="183"/>
      <w:bookmarkEnd w:id="184"/>
    </w:p>
    <w:p w14:paraId="7F89CE3A" w14:textId="77777777" w:rsidR="001D284C" w:rsidRPr="00C14087" w:rsidRDefault="00303D4B">
      <w:pPr>
        <w:pStyle w:val="ListParagraph1"/>
        <w:numPr>
          <w:ilvl w:val="0"/>
          <w:numId w:val="13"/>
        </w:numPr>
        <w:rPr>
          <w:lang w:val="en-GB"/>
        </w:rPr>
      </w:pPr>
      <w:r w:rsidRPr="00C14087">
        <w:rPr>
          <w:lang w:val="en-GB"/>
        </w:rPr>
        <w:t>Fair Competition Act 8 of 2003 (FCA)</w:t>
      </w:r>
    </w:p>
    <w:p w14:paraId="64B98134" w14:textId="77777777" w:rsidR="001D284C" w:rsidRPr="00C14087" w:rsidRDefault="00303D4B" w:rsidP="00B15730">
      <w:pPr>
        <w:pStyle w:val="Heading3"/>
        <w:numPr>
          <w:ilvl w:val="0"/>
          <w:numId w:val="0"/>
        </w:numPr>
        <w:ind w:left="720"/>
        <w:rPr>
          <w:lang w:val="en-GB"/>
        </w:rPr>
      </w:pPr>
      <w:bookmarkStart w:id="185" w:name="_Toc381950436"/>
      <w:bookmarkStart w:id="186" w:name="_Toc259976085"/>
      <w:bookmarkStart w:id="187" w:name="_Toc290904341"/>
      <w:r w:rsidRPr="00C14087">
        <w:rPr>
          <w:lang w:val="en-GB"/>
        </w:rPr>
        <w:t>Financial regulation</w:t>
      </w:r>
      <w:bookmarkEnd w:id="185"/>
      <w:bookmarkEnd w:id="186"/>
      <w:bookmarkEnd w:id="187"/>
    </w:p>
    <w:p w14:paraId="42EC9043" w14:textId="27EA99C1" w:rsidR="00660CF8" w:rsidRPr="00C14087" w:rsidRDefault="00660CF8">
      <w:pPr>
        <w:pStyle w:val="ListParagraph1"/>
        <w:numPr>
          <w:ilvl w:val="0"/>
          <w:numId w:val="14"/>
        </w:numPr>
        <w:rPr>
          <w:lang w:val="en-GB"/>
        </w:rPr>
      </w:pPr>
      <w:r w:rsidRPr="00C14087">
        <w:rPr>
          <w:lang w:val="en-GB"/>
        </w:rPr>
        <w:t xml:space="preserve">National Payment Systems Act </w:t>
      </w:r>
      <w:r w:rsidR="00344012" w:rsidRPr="00C14087">
        <w:rPr>
          <w:lang w:val="en-GB"/>
        </w:rPr>
        <w:t xml:space="preserve">of </w:t>
      </w:r>
      <w:r w:rsidRPr="00C14087">
        <w:rPr>
          <w:lang w:val="en-GB"/>
        </w:rPr>
        <w:t>2015</w:t>
      </w:r>
    </w:p>
    <w:p w14:paraId="3B9E84BA" w14:textId="08672AF7" w:rsidR="001D284C" w:rsidRPr="00C14087" w:rsidRDefault="00303D4B">
      <w:pPr>
        <w:pStyle w:val="ListParagraph1"/>
        <w:numPr>
          <w:ilvl w:val="0"/>
          <w:numId w:val="14"/>
        </w:numPr>
        <w:rPr>
          <w:lang w:val="en-GB"/>
        </w:rPr>
      </w:pPr>
      <w:r w:rsidRPr="00C14087">
        <w:rPr>
          <w:lang w:val="en-GB"/>
        </w:rPr>
        <w:t>Bank of Tanzania Act 4 of 2006</w:t>
      </w:r>
    </w:p>
    <w:p w14:paraId="4B56AF6F" w14:textId="77777777" w:rsidR="001D284C" w:rsidRPr="00C14087" w:rsidRDefault="00303D4B">
      <w:pPr>
        <w:pStyle w:val="ListParagraph1"/>
        <w:numPr>
          <w:ilvl w:val="0"/>
          <w:numId w:val="14"/>
        </w:numPr>
        <w:rPr>
          <w:lang w:val="en-GB"/>
        </w:rPr>
      </w:pPr>
      <w:r w:rsidRPr="00C14087">
        <w:rPr>
          <w:lang w:val="en-GB"/>
        </w:rPr>
        <w:t>Banking and Financial Institutions Act 5 of 2006</w:t>
      </w:r>
    </w:p>
    <w:p w14:paraId="57950353" w14:textId="77777777" w:rsidR="001D284C" w:rsidRPr="00C14087" w:rsidRDefault="00303D4B" w:rsidP="00B15730">
      <w:pPr>
        <w:pStyle w:val="Heading3"/>
        <w:numPr>
          <w:ilvl w:val="0"/>
          <w:numId w:val="0"/>
        </w:numPr>
        <w:ind w:left="720"/>
        <w:rPr>
          <w:lang w:val="en-GB"/>
        </w:rPr>
      </w:pPr>
      <w:bookmarkStart w:id="188" w:name="_Toc381950437"/>
      <w:bookmarkStart w:id="189" w:name="_Toc259976086"/>
      <w:bookmarkStart w:id="190" w:name="_Toc290904342"/>
      <w:r w:rsidRPr="00C14087">
        <w:rPr>
          <w:lang w:val="en-GB"/>
        </w:rPr>
        <w:t>Auditing &amp; Accounting regulation</w:t>
      </w:r>
      <w:bookmarkEnd w:id="188"/>
      <w:bookmarkEnd w:id="189"/>
      <w:bookmarkEnd w:id="190"/>
    </w:p>
    <w:p w14:paraId="0AAD645E" w14:textId="77777777" w:rsidR="001D284C" w:rsidRPr="00C14087" w:rsidRDefault="00303D4B">
      <w:pPr>
        <w:pStyle w:val="ListParagraph1"/>
        <w:numPr>
          <w:ilvl w:val="0"/>
          <w:numId w:val="15"/>
        </w:numPr>
        <w:rPr>
          <w:lang w:val="en-GB"/>
        </w:rPr>
      </w:pPr>
      <w:r w:rsidRPr="00C14087">
        <w:rPr>
          <w:lang w:val="en-GB"/>
        </w:rPr>
        <w:t>The Auditors and Accountants (Registration) Act No. 33 of 1972, as amended by Act No. 2 of 1995; and</w:t>
      </w:r>
    </w:p>
    <w:p w14:paraId="38F01C20" w14:textId="77777777" w:rsidR="001D284C" w:rsidRPr="00C14087" w:rsidRDefault="00303D4B">
      <w:pPr>
        <w:pStyle w:val="ListParagraph1"/>
        <w:numPr>
          <w:ilvl w:val="0"/>
          <w:numId w:val="15"/>
        </w:numPr>
        <w:rPr>
          <w:lang w:val="en-GB"/>
        </w:rPr>
      </w:pPr>
      <w:r w:rsidRPr="00C14087">
        <w:rPr>
          <w:lang w:val="en-GB"/>
        </w:rPr>
        <w:t>The Companies Act of 2002</w:t>
      </w:r>
    </w:p>
    <w:p w14:paraId="6E73D761" w14:textId="77777777" w:rsidR="001D284C" w:rsidRPr="00C14087" w:rsidRDefault="00303D4B">
      <w:pPr>
        <w:rPr>
          <w:lang w:val="en-GB"/>
        </w:rPr>
      </w:pPr>
      <w:r w:rsidRPr="00C14087">
        <w:rPr>
          <w:lang w:val="en-GB"/>
        </w:rPr>
        <w:t>Participants should familiarise themselves with these Acts and with the other Guidelines, Circulars &amp; Regulations issued by the competent authorities from time to time.</w:t>
      </w:r>
    </w:p>
    <w:p w14:paraId="6D1AA9AF" w14:textId="77777777" w:rsidR="001D284C" w:rsidRPr="00C14087" w:rsidRDefault="00303D4B">
      <w:pPr>
        <w:jc w:val="left"/>
        <w:rPr>
          <w:color w:val="A5A5A5"/>
          <w:lang w:val="en-GB"/>
        </w:rPr>
      </w:pPr>
      <w:r w:rsidRPr="00C14087">
        <w:rPr>
          <w:color w:val="A5A5A5"/>
          <w:lang w:val="en-GB"/>
        </w:rPr>
        <w:br w:type="page"/>
      </w:r>
    </w:p>
    <w:p w14:paraId="32EC8BBF" w14:textId="77777777" w:rsidR="001D284C" w:rsidRPr="00C14087" w:rsidRDefault="00303D4B">
      <w:pPr>
        <w:pStyle w:val="Heading1"/>
        <w:rPr>
          <w:lang w:val="en-GB"/>
        </w:rPr>
      </w:pPr>
      <w:bookmarkStart w:id="191" w:name="_Toc259976087"/>
      <w:bookmarkStart w:id="192" w:name="_Toc290904343"/>
      <w:r w:rsidRPr="00C14087">
        <w:rPr>
          <w:lang w:val="en-GB"/>
        </w:rPr>
        <w:lastRenderedPageBreak/>
        <w:t>Appendix B - Operational Requirements</w:t>
      </w:r>
      <w:bookmarkEnd w:id="191"/>
      <w:bookmarkEnd w:id="192"/>
    </w:p>
    <w:p w14:paraId="37B9EAE4" w14:textId="77777777" w:rsidR="001D284C" w:rsidRPr="00C14087" w:rsidRDefault="00303D4B">
      <w:pPr>
        <w:pStyle w:val="Heading2"/>
        <w:rPr>
          <w:lang w:val="en-GB"/>
        </w:rPr>
      </w:pPr>
      <w:bookmarkStart w:id="193" w:name="_Toc259976088"/>
      <w:bookmarkStart w:id="194" w:name="_Toc290904344"/>
      <w:r w:rsidRPr="00C14087">
        <w:rPr>
          <w:lang w:val="en-GB"/>
        </w:rPr>
        <w:t>Testing</w:t>
      </w:r>
      <w:bookmarkEnd w:id="193"/>
      <w:bookmarkEnd w:id="194"/>
    </w:p>
    <w:p w14:paraId="7274F1C2" w14:textId="77777777" w:rsidR="001D284C" w:rsidRPr="00C14087" w:rsidRDefault="00303D4B">
      <w:pPr>
        <w:rPr>
          <w:lang w:val="en-GB"/>
        </w:rPr>
      </w:pPr>
      <w:r w:rsidRPr="00C14087">
        <w:rPr>
          <w:lang w:val="en-GB"/>
        </w:rPr>
        <w:t>On behalf of the Participants, the BPGB may from time to time require one or more MFSPs to test their ability to comply with these Standards</w:t>
      </w:r>
    </w:p>
    <w:p w14:paraId="0B6BA3E1" w14:textId="77777777" w:rsidR="001D284C" w:rsidRPr="00C14087" w:rsidRDefault="00303D4B">
      <w:pPr>
        <w:rPr>
          <w:lang w:val="en-GB"/>
        </w:rPr>
      </w:pPr>
      <w:r w:rsidRPr="00C14087">
        <w:rPr>
          <w:lang w:val="en-GB"/>
        </w:rPr>
        <w:t xml:space="preserve">The Participant must: </w:t>
      </w:r>
    </w:p>
    <w:p w14:paraId="3B7AA0B7" w14:textId="77777777" w:rsidR="001D284C" w:rsidRPr="00C14087" w:rsidRDefault="00303D4B">
      <w:pPr>
        <w:pStyle w:val="ListParagraph1"/>
        <w:numPr>
          <w:ilvl w:val="0"/>
          <w:numId w:val="16"/>
        </w:numPr>
        <w:rPr>
          <w:lang w:val="en-GB"/>
        </w:rPr>
      </w:pPr>
      <w:proofErr w:type="gramStart"/>
      <w:r w:rsidRPr="00C14087">
        <w:rPr>
          <w:lang w:val="en-GB"/>
        </w:rPr>
        <w:t>comply</w:t>
      </w:r>
      <w:proofErr w:type="gramEnd"/>
      <w:r w:rsidRPr="00C14087">
        <w:rPr>
          <w:lang w:val="en-GB"/>
        </w:rPr>
        <w:t xml:space="preserve"> with the BPGB’s requirements; and </w:t>
      </w:r>
    </w:p>
    <w:p w14:paraId="6A746C3D" w14:textId="77777777" w:rsidR="001D284C" w:rsidRPr="00C14087" w:rsidRDefault="00303D4B">
      <w:pPr>
        <w:pStyle w:val="ListParagraph1"/>
        <w:numPr>
          <w:ilvl w:val="0"/>
          <w:numId w:val="16"/>
        </w:numPr>
        <w:rPr>
          <w:lang w:val="en-GB"/>
        </w:rPr>
      </w:pPr>
      <w:proofErr w:type="gramStart"/>
      <w:r w:rsidRPr="00C14087">
        <w:rPr>
          <w:lang w:val="en-GB"/>
        </w:rPr>
        <w:t>co</w:t>
      </w:r>
      <w:proofErr w:type="gramEnd"/>
      <w:r w:rsidRPr="00C14087">
        <w:rPr>
          <w:lang w:val="en-GB"/>
        </w:rPr>
        <w:t xml:space="preserve">-operate with the other Participant(s) involved. </w:t>
      </w:r>
    </w:p>
    <w:p w14:paraId="0F693F3F" w14:textId="77777777" w:rsidR="001D284C" w:rsidRPr="00C14087" w:rsidRDefault="00303D4B">
      <w:pPr>
        <w:rPr>
          <w:lang w:val="en-GB"/>
        </w:rPr>
      </w:pPr>
      <w:r w:rsidRPr="00C14087">
        <w:rPr>
          <w:lang w:val="en-GB"/>
        </w:rPr>
        <w:t xml:space="preserve">Whenever practicable in the circumstances the BPGB will: </w:t>
      </w:r>
    </w:p>
    <w:p w14:paraId="53AC1A9E" w14:textId="77777777" w:rsidR="001D284C" w:rsidRPr="00C14087" w:rsidRDefault="00303D4B">
      <w:pPr>
        <w:pStyle w:val="ListParagraph1"/>
        <w:numPr>
          <w:ilvl w:val="0"/>
          <w:numId w:val="17"/>
        </w:numPr>
        <w:rPr>
          <w:lang w:val="en-GB"/>
        </w:rPr>
      </w:pPr>
      <w:proofErr w:type="gramStart"/>
      <w:r w:rsidRPr="00C14087">
        <w:rPr>
          <w:lang w:val="en-GB"/>
        </w:rPr>
        <w:t>consult</w:t>
      </w:r>
      <w:proofErr w:type="gramEnd"/>
      <w:r w:rsidRPr="00C14087">
        <w:rPr>
          <w:lang w:val="en-GB"/>
        </w:rPr>
        <w:t xml:space="preserve"> with the affected Participant as to the scheduling of any testing requirement; and/or </w:t>
      </w:r>
    </w:p>
    <w:p w14:paraId="0C860B39" w14:textId="77777777" w:rsidR="001D284C" w:rsidRPr="00C14087" w:rsidRDefault="00303D4B">
      <w:pPr>
        <w:pStyle w:val="ListParagraph1"/>
        <w:numPr>
          <w:ilvl w:val="0"/>
          <w:numId w:val="17"/>
        </w:numPr>
        <w:rPr>
          <w:lang w:val="en-GB"/>
        </w:rPr>
      </w:pPr>
      <w:proofErr w:type="gramStart"/>
      <w:r w:rsidRPr="00C14087">
        <w:rPr>
          <w:lang w:val="en-GB"/>
        </w:rPr>
        <w:t>give</w:t>
      </w:r>
      <w:proofErr w:type="gramEnd"/>
      <w:r w:rsidRPr="00C14087">
        <w:rPr>
          <w:lang w:val="en-GB"/>
        </w:rPr>
        <w:t xml:space="preserve"> the affected Participant reasonable notice of any testing requirement. </w:t>
      </w:r>
    </w:p>
    <w:p w14:paraId="0D694BCC" w14:textId="77777777" w:rsidR="001D284C" w:rsidRPr="00C14087" w:rsidRDefault="00303D4B">
      <w:pPr>
        <w:pStyle w:val="Heading2"/>
        <w:rPr>
          <w:lang w:val="en-GB"/>
        </w:rPr>
      </w:pPr>
      <w:bookmarkStart w:id="195" w:name="_Toc381950492"/>
      <w:bookmarkStart w:id="196" w:name="_Toc259976089"/>
      <w:bookmarkStart w:id="197" w:name="_Toc290904345"/>
      <w:r w:rsidRPr="00C14087">
        <w:rPr>
          <w:lang w:val="en-GB"/>
        </w:rPr>
        <w:t>Operational and Security Standards</w:t>
      </w:r>
      <w:bookmarkEnd w:id="195"/>
      <w:bookmarkEnd w:id="196"/>
      <w:bookmarkEnd w:id="197"/>
    </w:p>
    <w:p w14:paraId="1B8D8C88" w14:textId="77777777" w:rsidR="001D284C" w:rsidRPr="00C14087" w:rsidRDefault="00303D4B">
      <w:pPr>
        <w:rPr>
          <w:lang w:val="en-GB"/>
        </w:rPr>
      </w:pPr>
      <w:r w:rsidRPr="00C14087">
        <w:rPr>
          <w:lang w:val="en-GB"/>
        </w:rPr>
        <w:t xml:space="preserve">The BPGB may, from time to time with the agreement of and on behalf of all Participants issue and amend Standards applicable to the technical, operational and security aspects of: </w:t>
      </w:r>
    </w:p>
    <w:p w14:paraId="2054F275" w14:textId="77777777" w:rsidR="001D284C" w:rsidRPr="00C14087" w:rsidRDefault="00303D4B">
      <w:pPr>
        <w:pStyle w:val="ListParagraph1"/>
        <w:numPr>
          <w:ilvl w:val="0"/>
          <w:numId w:val="18"/>
        </w:numPr>
        <w:rPr>
          <w:lang w:val="en-GB"/>
        </w:rPr>
      </w:pPr>
      <w:r w:rsidRPr="00C14087">
        <w:rPr>
          <w:lang w:val="en-GB"/>
        </w:rPr>
        <w:t xml:space="preserve">MFS Transactions; </w:t>
      </w:r>
    </w:p>
    <w:p w14:paraId="75E63D0E" w14:textId="77777777" w:rsidR="001D284C" w:rsidRPr="00C14087" w:rsidRDefault="00303D4B">
      <w:pPr>
        <w:pStyle w:val="ListParagraph1"/>
        <w:numPr>
          <w:ilvl w:val="0"/>
          <w:numId w:val="18"/>
        </w:numPr>
        <w:rPr>
          <w:lang w:val="en-GB"/>
        </w:rPr>
      </w:pPr>
      <w:r w:rsidRPr="00C14087">
        <w:rPr>
          <w:lang w:val="en-GB"/>
        </w:rPr>
        <w:t xml:space="preserve">MFS Interoperability activities; </w:t>
      </w:r>
    </w:p>
    <w:p w14:paraId="1CC13807" w14:textId="77777777" w:rsidR="001D284C" w:rsidRPr="00C14087" w:rsidRDefault="00303D4B">
      <w:pPr>
        <w:pStyle w:val="ListParagraph1"/>
        <w:numPr>
          <w:ilvl w:val="0"/>
          <w:numId w:val="18"/>
        </w:numPr>
        <w:rPr>
          <w:lang w:val="en-GB"/>
        </w:rPr>
      </w:pPr>
      <w:proofErr w:type="gramStart"/>
      <w:r w:rsidRPr="00C14087">
        <w:rPr>
          <w:lang w:val="en-GB"/>
        </w:rPr>
        <w:t>any</w:t>
      </w:r>
      <w:proofErr w:type="gramEnd"/>
      <w:r w:rsidRPr="00C14087">
        <w:rPr>
          <w:lang w:val="en-GB"/>
        </w:rPr>
        <w:t xml:space="preserve"> other matter covered by these Standards; </w:t>
      </w:r>
    </w:p>
    <w:p w14:paraId="3B8F146C" w14:textId="77777777" w:rsidR="001D284C" w:rsidRPr="00C14087" w:rsidRDefault="00303D4B">
      <w:pPr>
        <w:pStyle w:val="ListParagraph1"/>
        <w:numPr>
          <w:ilvl w:val="0"/>
          <w:numId w:val="18"/>
        </w:numPr>
        <w:rPr>
          <w:lang w:val="en-GB"/>
        </w:rPr>
      </w:pPr>
      <w:proofErr w:type="gramStart"/>
      <w:r w:rsidRPr="00C14087">
        <w:rPr>
          <w:lang w:val="en-GB"/>
        </w:rPr>
        <w:t>any</w:t>
      </w:r>
      <w:proofErr w:type="gramEnd"/>
      <w:r w:rsidRPr="00C14087">
        <w:rPr>
          <w:lang w:val="en-GB"/>
        </w:rPr>
        <w:t xml:space="preserve"> other matter related or incidental to these matters. </w:t>
      </w:r>
    </w:p>
    <w:p w14:paraId="7B0F4FB1" w14:textId="77777777" w:rsidR="001D284C" w:rsidRPr="00C14087" w:rsidRDefault="00303D4B">
      <w:pPr>
        <w:rPr>
          <w:lang w:val="en-GB"/>
        </w:rPr>
      </w:pPr>
      <w:r w:rsidRPr="00C14087">
        <w:rPr>
          <w:lang w:val="en-GB"/>
        </w:rPr>
        <w:t xml:space="preserve">To assist in interpretation of, supplement or provide processes for implementation of matters contained in these Standards the BPGB may from time to time issue (and update) Guidelines. Participants must comply with Guidelines and ensure that their Service Providers do so also. </w:t>
      </w:r>
    </w:p>
    <w:p w14:paraId="15713F0D" w14:textId="77777777" w:rsidR="001D284C" w:rsidRPr="00C14087" w:rsidRDefault="00303D4B">
      <w:pPr>
        <w:pStyle w:val="Heading2"/>
        <w:rPr>
          <w:lang w:val="en-GB"/>
        </w:rPr>
      </w:pPr>
      <w:bookmarkStart w:id="198" w:name="_Toc381950495"/>
      <w:bookmarkStart w:id="199" w:name="_Toc259976090"/>
      <w:bookmarkStart w:id="200" w:name="_Toc290904346"/>
      <w:r w:rsidRPr="00C14087">
        <w:rPr>
          <w:lang w:val="en-GB"/>
        </w:rPr>
        <w:t>Data Security</w:t>
      </w:r>
      <w:bookmarkEnd w:id="198"/>
      <w:bookmarkEnd w:id="199"/>
      <w:bookmarkEnd w:id="200"/>
    </w:p>
    <w:p w14:paraId="348C920A" w14:textId="77777777" w:rsidR="001D284C" w:rsidRPr="00C14087" w:rsidRDefault="00303D4B">
      <w:pPr>
        <w:rPr>
          <w:lang w:val="en-GB"/>
        </w:rPr>
      </w:pPr>
      <w:r w:rsidRPr="00C14087">
        <w:rPr>
          <w:lang w:val="en-GB"/>
        </w:rPr>
        <w:t>A Participant that receives Data in respect of a Subscriber of another Participant while participating in an MFSi Transaction must:</w:t>
      </w:r>
    </w:p>
    <w:p w14:paraId="0FCB6BF1" w14:textId="77777777" w:rsidR="001D284C" w:rsidRPr="00C14087" w:rsidRDefault="00303D4B">
      <w:pPr>
        <w:pStyle w:val="ListParagraph1"/>
        <w:numPr>
          <w:ilvl w:val="0"/>
          <w:numId w:val="19"/>
        </w:numPr>
        <w:rPr>
          <w:lang w:val="en-GB"/>
        </w:rPr>
      </w:pPr>
      <w:proofErr w:type="gramStart"/>
      <w:r w:rsidRPr="00C14087">
        <w:rPr>
          <w:lang w:val="en-GB"/>
        </w:rPr>
        <w:t>only</w:t>
      </w:r>
      <w:proofErr w:type="gramEnd"/>
      <w:r w:rsidRPr="00C14087">
        <w:rPr>
          <w:lang w:val="en-GB"/>
        </w:rPr>
        <w:t xml:space="preserve"> use that Data to comply with its obligations under these Standards and/or the Operational and Security Standards;</w:t>
      </w:r>
    </w:p>
    <w:p w14:paraId="09F8BC05" w14:textId="77777777" w:rsidR="001D284C" w:rsidRPr="00C14087" w:rsidRDefault="00303D4B">
      <w:pPr>
        <w:pStyle w:val="ListParagraph1"/>
        <w:numPr>
          <w:ilvl w:val="0"/>
          <w:numId w:val="19"/>
        </w:numPr>
        <w:rPr>
          <w:lang w:val="en-GB"/>
        </w:rPr>
      </w:pPr>
      <w:proofErr w:type="gramStart"/>
      <w:r w:rsidRPr="00C14087">
        <w:rPr>
          <w:lang w:val="en-GB"/>
        </w:rPr>
        <w:t>treat</w:t>
      </w:r>
      <w:proofErr w:type="gramEnd"/>
      <w:r w:rsidRPr="00C14087">
        <w:rPr>
          <w:lang w:val="en-GB"/>
        </w:rPr>
        <w:t xml:space="preserve"> that Data as Confidential Information;</w:t>
      </w:r>
    </w:p>
    <w:p w14:paraId="2651B986" w14:textId="77777777" w:rsidR="001D284C" w:rsidRPr="00C14087" w:rsidRDefault="00303D4B">
      <w:pPr>
        <w:pStyle w:val="ListParagraph1"/>
        <w:numPr>
          <w:ilvl w:val="0"/>
          <w:numId w:val="19"/>
        </w:numPr>
        <w:rPr>
          <w:lang w:val="en-GB"/>
        </w:rPr>
      </w:pPr>
      <w:proofErr w:type="gramStart"/>
      <w:r w:rsidRPr="00C14087">
        <w:rPr>
          <w:lang w:val="en-GB"/>
        </w:rPr>
        <w:t>take</w:t>
      </w:r>
      <w:proofErr w:type="gramEnd"/>
      <w:r w:rsidRPr="00C14087">
        <w:rPr>
          <w:lang w:val="en-GB"/>
        </w:rPr>
        <w:t xml:space="preserve"> all reasonable measures to ensure that Data is protected against loss and unauthorised:</w:t>
      </w:r>
    </w:p>
    <w:p w14:paraId="28471BE1" w14:textId="77777777" w:rsidR="001D284C" w:rsidRPr="00C14087" w:rsidRDefault="00303D4B">
      <w:pPr>
        <w:pStyle w:val="ListParagraph1"/>
        <w:numPr>
          <w:ilvl w:val="0"/>
          <w:numId w:val="20"/>
        </w:numPr>
        <w:rPr>
          <w:lang w:val="en-GB"/>
        </w:rPr>
      </w:pPr>
      <w:proofErr w:type="gramStart"/>
      <w:r w:rsidRPr="00C14087">
        <w:rPr>
          <w:lang w:val="en-GB"/>
        </w:rPr>
        <w:t>access</w:t>
      </w:r>
      <w:proofErr w:type="gramEnd"/>
      <w:r w:rsidRPr="00C14087">
        <w:rPr>
          <w:lang w:val="en-GB"/>
        </w:rPr>
        <w:t>;</w:t>
      </w:r>
    </w:p>
    <w:p w14:paraId="4B05442E" w14:textId="77777777" w:rsidR="001D284C" w:rsidRPr="00C14087" w:rsidRDefault="00303D4B">
      <w:pPr>
        <w:pStyle w:val="ListParagraph1"/>
        <w:numPr>
          <w:ilvl w:val="0"/>
          <w:numId w:val="20"/>
        </w:numPr>
        <w:rPr>
          <w:lang w:val="en-GB"/>
        </w:rPr>
      </w:pPr>
      <w:proofErr w:type="gramStart"/>
      <w:r w:rsidRPr="00C14087">
        <w:rPr>
          <w:lang w:val="en-GB"/>
        </w:rPr>
        <w:t>use</w:t>
      </w:r>
      <w:proofErr w:type="gramEnd"/>
      <w:r w:rsidRPr="00C14087">
        <w:rPr>
          <w:lang w:val="en-GB"/>
        </w:rPr>
        <w:t>;</w:t>
      </w:r>
    </w:p>
    <w:p w14:paraId="24157074" w14:textId="77777777" w:rsidR="001D284C" w:rsidRPr="00C14087" w:rsidRDefault="00303D4B">
      <w:pPr>
        <w:pStyle w:val="ListParagraph1"/>
        <w:numPr>
          <w:ilvl w:val="0"/>
          <w:numId w:val="20"/>
        </w:numPr>
        <w:rPr>
          <w:lang w:val="en-GB"/>
        </w:rPr>
      </w:pPr>
      <w:proofErr w:type="gramStart"/>
      <w:r w:rsidRPr="00C14087">
        <w:rPr>
          <w:lang w:val="en-GB"/>
        </w:rPr>
        <w:t>disclosure</w:t>
      </w:r>
      <w:proofErr w:type="gramEnd"/>
      <w:r w:rsidRPr="00C14087">
        <w:rPr>
          <w:lang w:val="en-GB"/>
        </w:rPr>
        <w:t>; or</w:t>
      </w:r>
    </w:p>
    <w:p w14:paraId="6587E083" w14:textId="77777777" w:rsidR="001D284C" w:rsidRPr="00C14087" w:rsidRDefault="00303D4B">
      <w:pPr>
        <w:pStyle w:val="ListParagraph1"/>
        <w:numPr>
          <w:ilvl w:val="0"/>
          <w:numId w:val="20"/>
        </w:numPr>
        <w:rPr>
          <w:lang w:val="en-GB"/>
        </w:rPr>
      </w:pPr>
      <w:proofErr w:type="gramStart"/>
      <w:r w:rsidRPr="00C14087">
        <w:rPr>
          <w:lang w:val="en-GB"/>
        </w:rPr>
        <w:t>modification</w:t>
      </w:r>
      <w:proofErr w:type="gramEnd"/>
      <w:r w:rsidRPr="00C14087">
        <w:rPr>
          <w:lang w:val="en-GB"/>
        </w:rPr>
        <w:t>; and</w:t>
      </w:r>
    </w:p>
    <w:p w14:paraId="28BD01A5" w14:textId="77777777" w:rsidR="001D284C" w:rsidRPr="00C14087" w:rsidRDefault="00303D4B">
      <w:pPr>
        <w:ind w:left="426"/>
        <w:rPr>
          <w:lang w:val="en-GB"/>
        </w:rPr>
      </w:pPr>
      <w:r w:rsidRPr="00C14087">
        <w:rPr>
          <w:lang w:val="en-GB"/>
        </w:rPr>
        <w:t>(v)</w:t>
      </w:r>
      <w:r w:rsidRPr="00C14087">
        <w:rPr>
          <w:lang w:val="en-GB"/>
        </w:rPr>
        <w:tab/>
      </w:r>
      <w:proofErr w:type="gramStart"/>
      <w:r w:rsidRPr="00C14087">
        <w:rPr>
          <w:lang w:val="en-GB"/>
        </w:rPr>
        <w:t>ensure</w:t>
      </w:r>
      <w:proofErr w:type="gramEnd"/>
      <w:r w:rsidRPr="00C14087">
        <w:rPr>
          <w:lang w:val="en-GB"/>
        </w:rPr>
        <w:t xml:space="preserve"> that any person who is given access to the Data is made aware of, and undertakes to comply with, the obligations in this clause.</w:t>
      </w:r>
    </w:p>
    <w:p w14:paraId="75F4DAAC" w14:textId="77777777" w:rsidR="001D284C" w:rsidRPr="00C14087" w:rsidRDefault="00303D4B">
      <w:pPr>
        <w:pStyle w:val="Heading2"/>
        <w:rPr>
          <w:lang w:val="en-GB"/>
        </w:rPr>
      </w:pPr>
      <w:bookmarkStart w:id="201" w:name="_Toc381950508"/>
      <w:bookmarkStart w:id="202" w:name="_Toc259976091"/>
      <w:bookmarkStart w:id="203" w:name="_Toc290904347"/>
      <w:r w:rsidRPr="00C14087">
        <w:rPr>
          <w:lang w:val="en-GB"/>
        </w:rPr>
        <w:lastRenderedPageBreak/>
        <w:t>Prevention of Money-laundering</w:t>
      </w:r>
      <w:bookmarkEnd w:id="201"/>
      <w:bookmarkEnd w:id="202"/>
      <w:bookmarkEnd w:id="203"/>
    </w:p>
    <w:p w14:paraId="4D76007B" w14:textId="77777777" w:rsidR="001D284C" w:rsidRPr="00C14087" w:rsidRDefault="00303D4B">
      <w:pPr>
        <w:rPr>
          <w:lang w:val="en-GB"/>
        </w:rPr>
      </w:pPr>
      <w:r w:rsidRPr="00C14087">
        <w:rPr>
          <w:lang w:val="en-GB"/>
        </w:rPr>
        <w:t xml:space="preserve">The movement of money through the MFS Interoperability service which is or which forms part of the proceeds of any crime or which is intended to facilitate, aid or finance the commission of any crime is expressly prohibited. </w:t>
      </w:r>
    </w:p>
    <w:p w14:paraId="42FD3C3C" w14:textId="77777777" w:rsidR="001D284C" w:rsidRPr="00C14087" w:rsidRDefault="00303D4B">
      <w:pPr>
        <w:rPr>
          <w:lang w:val="en-GB"/>
        </w:rPr>
      </w:pPr>
      <w:r w:rsidRPr="00C14087">
        <w:rPr>
          <w:lang w:val="en-GB"/>
        </w:rPr>
        <w:t>Participants must ensure that all their staff responsible for the MFSi services comply and are up to date with all Anti-Money Laundering (AML) and Counter Terrorist Financing (CTF) laws, regulations, standards or directives in force from time to time, including any guidelines, policies and procedures to that effect as may be issued by the Bank of Tanzania.</w:t>
      </w:r>
    </w:p>
    <w:p w14:paraId="07FCA391" w14:textId="77777777" w:rsidR="001D284C" w:rsidRPr="00C14087" w:rsidRDefault="00303D4B">
      <w:pPr>
        <w:rPr>
          <w:lang w:val="en-GB"/>
        </w:rPr>
      </w:pPr>
      <w:r w:rsidRPr="00C14087">
        <w:rPr>
          <w:lang w:val="en-GB"/>
        </w:rPr>
        <w:t>Participants will monitor and report any suspicious activity in relation to MFSi services under these rules to its Money Laundering Reporting Officer (MLRO) who may eventually escalate the suspicious activity to the relevant law enforcement authority.</w:t>
      </w:r>
    </w:p>
    <w:p w14:paraId="021B9605" w14:textId="77777777" w:rsidR="001D284C" w:rsidRPr="00C14087" w:rsidRDefault="00303D4B">
      <w:pPr>
        <w:rPr>
          <w:lang w:val="en-GB"/>
        </w:rPr>
      </w:pPr>
      <w:r w:rsidRPr="00C14087">
        <w:rPr>
          <w:lang w:val="en-GB"/>
        </w:rPr>
        <w:t>A Participant shall be entitled to terminate their participation in the MFSi service in the event that they or another Participant reasonably and in good faith determines that there has been a breach of AML obligations set out in these Standards</w:t>
      </w:r>
      <w:r w:rsidRPr="00C14087">
        <w:rPr>
          <w:rFonts w:ascii="Arial Narrow" w:hAnsi="Arial Narrow" w:cs="Arial"/>
          <w:sz w:val="24"/>
          <w:szCs w:val="24"/>
          <w:lang w:val="en-GB"/>
        </w:rPr>
        <w:t xml:space="preserve">. </w:t>
      </w:r>
    </w:p>
    <w:p w14:paraId="7756F4F6" w14:textId="77777777" w:rsidR="001D284C" w:rsidRPr="00C14087" w:rsidRDefault="00303D4B">
      <w:pPr>
        <w:pStyle w:val="Heading2"/>
        <w:rPr>
          <w:lang w:val="en-GB"/>
        </w:rPr>
      </w:pPr>
      <w:bookmarkStart w:id="204" w:name="_Toc381950509"/>
      <w:bookmarkStart w:id="205" w:name="_Toc259976092"/>
      <w:bookmarkStart w:id="206" w:name="_Toc290904348"/>
      <w:r w:rsidRPr="00C14087">
        <w:rPr>
          <w:lang w:val="en-GB"/>
        </w:rPr>
        <w:t>Reporting</w:t>
      </w:r>
      <w:bookmarkEnd w:id="204"/>
      <w:bookmarkEnd w:id="205"/>
      <w:bookmarkEnd w:id="206"/>
    </w:p>
    <w:p w14:paraId="5E007595" w14:textId="77777777" w:rsidR="001D284C" w:rsidRPr="00C14087" w:rsidRDefault="00303D4B">
      <w:pPr>
        <w:rPr>
          <w:lang w:val="en-GB"/>
        </w:rPr>
      </w:pPr>
      <w:r w:rsidRPr="00C14087">
        <w:rPr>
          <w:lang w:val="en-GB"/>
        </w:rPr>
        <w:t>All reporting will comply with BoT reporting requirements.</w:t>
      </w:r>
    </w:p>
    <w:p w14:paraId="52ABBB68" w14:textId="77777777" w:rsidR="001D284C" w:rsidRPr="00C14087" w:rsidRDefault="00303D4B">
      <w:pPr>
        <w:jc w:val="left"/>
        <w:rPr>
          <w:color w:val="A5A5A5"/>
          <w:lang w:val="en-GB"/>
        </w:rPr>
      </w:pPr>
      <w:r w:rsidRPr="00C14087">
        <w:rPr>
          <w:color w:val="A5A5A5"/>
          <w:lang w:val="en-GB"/>
        </w:rPr>
        <w:br w:type="page"/>
      </w:r>
    </w:p>
    <w:p w14:paraId="21415C4D" w14:textId="77777777" w:rsidR="001D284C" w:rsidRPr="00C14087" w:rsidRDefault="00303D4B">
      <w:pPr>
        <w:pStyle w:val="Heading1"/>
        <w:rPr>
          <w:lang w:val="en-GB"/>
        </w:rPr>
      </w:pPr>
      <w:bookmarkStart w:id="207" w:name="_Toc259976093"/>
      <w:bookmarkStart w:id="208" w:name="_Toc290904349"/>
      <w:r w:rsidRPr="00C14087">
        <w:rPr>
          <w:lang w:val="en-GB"/>
        </w:rPr>
        <w:lastRenderedPageBreak/>
        <w:t>Appendix C - Compliance</w:t>
      </w:r>
      <w:bookmarkEnd w:id="207"/>
      <w:bookmarkEnd w:id="208"/>
    </w:p>
    <w:p w14:paraId="637EAF71" w14:textId="77777777" w:rsidR="001D284C" w:rsidRPr="00C14087" w:rsidRDefault="00303D4B">
      <w:pPr>
        <w:pStyle w:val="Heading2"/>
        <w:rPr>
          <w:lang w:val="en-GB"/>
        </w:rPr>
      </w:pPr>
      <w:bookmarkStart w:id="209" w:name="_Toc381950449"/>
      <w:bookmarkStart w:id="210" w:name="_Toc259976094"/>
      <w:bookmarkStart w:id="211" w:name="_Toc290904350"/>
      <w:r w:rsidRPr="00C14087">
        <w:rPr>
          <w:lang w:val="en-GB"/>
        </w:rPr>
        <w:t>Exemptions</w:t>
      </w:r>
      <w:bookmarkEnd w:id="209"/>
      <w:r w:rsidRPr="00C14087">
        <w:rPr>
          <w:lang w:val="en-GB"/>
        </w:rPr>
        <w:t xml:space="preserve"> &amp; Waivers</w:t>
      </w:r>
      <w:bookmarkEnd w:id="210"/>
      <w:bookmarkEnd w:id="211"/>
    </w:p>
    <w:p w14:paraId="0E1D681B" w14:textId="77777777" w:rsidR="001D284C" w:rsidRPr="00C14087" w:rsidRDefault="00303D4B" w:rsidP="00073FF5">
      <w:pPr>
        <w:pStyle w:val="Heading3"/>
        <w:rPr>
          <w:lang w:val="en-GB"/>
        </w:rPr>
      </w:pPr>
      <w:bookmarkStart w:id="212" w:name="_Toc259976095"/>
      <w:bookmarkStart w:id="213" w:name="_Toc290904351"/>
      <w:r w:rsidRPr="00C14087">
        <w:rPr>
          <w:lang w:val="en-GB"/>
        </w:rPr>
        <w:t xml:space="preserve">Waivers from the </w:t>
      </w:r>
      <w:bookmarkEnd w:id="212"/>
      <w:r w:rsidRPr="00C14087">
        <w:rPr>
          <w:lang w:val="en-GB"/>
        </w:rPr>
        <w:t>Standards</w:t>
      </w:r>
      <w:bookmarkEnd w:id="213"/>
    </w:p>
    <w:p w14:paraId="192F966C" w14:textId="77777777" w:rsidR="001D284C" w:rsidRPr="00C14087" w:rsidRDefault="00303D4B">
      <w:pPr>
        <w:rPr>
          <w:lang w:val="en-GB"/>
        </w:rPr>
      </w:pPr>
      <w:r w:rsidRPr="00C14087">
        <w:rPr>
          <w:lang w:val="en-GB"/>
        </w:rPr>
        <w:t>Participants may request a variance to allow non-compliance with a provision of the MFSi Standards, provided that it does not endanger the overall application of the Standards for other Participants. A variance will only be considered where there are special circumstances, which make such variance appropriate for the Participant requesting it, but not for Participants in general.</w:t>
      </w:r>
    </w:p>
    <w:p w14:paraId="51AA7311" w14:textId="77777777" w:rsidR="001D284C" w:rsidRPr="00C14087" w:rsidRDefault="00303D4B">
      <w:pPr>
        <w:rPr>
          <w:lang w:val="en-GB"/>
        </w:rPr>
      </w:pPr>
      <w:r w:rsidRPr="00C14087">
        <w:rPr>
          <w:lang w:val="en-GB"/>
        </w:rPr>
        <w:t>A request for a waiver must be submitted in writing to the BPGB, together with a statement of the reasons for the request and any appropriate evidence.</w:t>
      </w:r>
    </w:p>
    <w:p w14:paraId="130D381B" w14:textId="77777777" w:rsidR="001D284C" w:rsidRPr="00C14087" w:rsidRDefault="00303D4B">
      <w:pPr>
        <w:rPr>
          <w:lang w:val="en-GB"/>
        </w:rPr>
      </w:pPr>
      <w:r w:rsidRPr="00C14087">
        <w:rPr>
          <w:lang w:val="en-GB"/>
        </w:rPr>
        <w:t>If the waiver is granted, the applicable Participant must advise the BPGB if the waiver is no longer required. The BPGB may also modify or cancel the variance, with a reasonable period of notice.</w:t>
      </w:r>
    </w:p>
    <w:p w14:paraId="7D2E30FB" w14:textId="77777777" w:rsidR="001D284C" w:rsidRPr="00C14087" w:rsidRDefault="00303D4B" w:rsidP="00073FF5">
      <w:pPr>
        <w:pStyle w:val="Heading3"/>
        <w:rPr>
          <w:lang w:val="en-GB"/>
        </w:rPr>
      </w:pPr>
      <w:bookmarkStart w:id="214" w:name="_Toc381950450"/>
      <w:bookmarkStart w:id="215" w:name="_Toc259976096"/>
      <w:bookmarkStart w:id="216" w:name="_Toc290904352"/>
      <w:r w:rsidRPr="00C14087">
        <w:rPr>
          <w:lang w:val="en-GB"/>
        </w:rPr>
        <w:t>Application for an Exemption</w:t>
      </w:r>
      <w:bookmarkEnd w:id="214"/>
      <w:bookmarkEnd w:id="215"/>
      <w:bookmarkEnd w:id="216"/>
      <w:r w:rsidRPr="00C14087">
        <w:rPr>
          <w:lang w:val="en-GB"/>
        </w:rPr>
        <w:t xml:space="preserve"> </w:t>
      </w:r>
    </w:p>
    <w:p w14:paraId="701A10D4" w14:textId="77777777" w:rsidR="001D284C" w:rsidRPr="00C14087" w:rsidRDefault="00303D4B">
      <w:pPr>
        <w:rPr>
          <w:lang w:val="en-GB"/>
        </w:rPr>
      </w:pPr>
      <w:r w:rsidRPr="00C14087">
        <w:rPr>
          <w:lang w:val="en-GB"/>
        </w:rPr>
        <w:t>A Participant may apply for an exemption from a requirement in these rules.</w:t>
      </w:r>
    </w:p>
    <w:p w14:paraId="33049AC4" w14:textId="77777777" w:rsidR="001D284C" w:rsidRPr="00C14087" w:rsidRDefault="00303D4B">
      <w:pPr>
        <w:rPr>
          <w:lang w:val="en-GB"/>
        </w:rPr>
      </w:pPr>
      <w:r w:rsidRPr="00C14087">
        <w:rPr>
          <w:lang w:val="en-GB"/>
        </w:rPr>
        <w:t xml:space="preserve">An application for an exemption must include the following: </w:t>
      </w:r>
    </w:p>
    <w:p w14:paraId="52B20D85" w14:textId="77777777" w:rsidR="001D284C" w:rsidRPr="00C14087" w:rsidRDefault="00303D4B">
      <w:pPr>
        <w:pStyle w:val="ListParagraph1"/>
        <w:numPr>
          <w:ilvl w:val="0"/>
          <w:numId w:val="21"/>
        </w:numPr>
        <w:rPr>
          <w:lang w:val="en-GB"/>
        </w:rPr>
      </w:pPr>
      <w:proofErr w:type="gramStart"/>
      <w:r w:rsidRPr="00C14087">
        <w:rPr>
          <w:lang w:val="en-GB"/>
        </w:rPr>
        <w:t>the</w:t>
      </w:r>
      <w:proofErr w:type="gramEnd"/>
      <w:r w:rsidRPr="00C14087">
        <w:rPr>
          <w:lang w:val="en-GB"/>
        </w:rPr>
        <w:t xml:space="preserve"> period for which the exemption is sought;</w:t>
      </w:r>
    </w:p>
    <w:p w14:paraId="13BD89A0" w14:textId="77777777" w:rsidR="001D284C" w:rsidRPr="00C14087" w:rsidRDefault="00303D4B">
      <w:pPr>
        <w:pStyle w:val="ListParagraph1"/>
        <w:numPr>
          <w:ilvl w:val="0"/>
          <w:numId w:val="21"/>
        </w:numPr>
        <w:rPr>
          <w:lang w:val="en-GB"/>
        </w:rPr>
      </w:pPr>
      <w:proofErr w:type="gramStart"/>
      <w:r w:rsidRPr="00C14087">
        <w:rPr>
          <w:lang w:val="en-GB"/>
        </w:rPr>
        <w:t>the</w:t>
      </w:r>
      <w:proofErr w:type="gramEnd"/>
      <w:r w:rsidRPr="00C14087">
        <w:rPr>
          <w:lang w:val="en-GB"/>
        </w:rPr>
        <w:t xml:space="preserve"> date of the original exemption (if seeking an extension of an existing exemption);</w:t>
      </w:r>
    </w:p>
    <w:p w14:paraId="69557E96" w14:textId="77777777" w:rsidR="001D284C" w:rsidRPr="00C14087" w:rsidRDefault="00303D4B">
      <w:pPr>
        <w:pStyle w:val="ListParagraph1"/>
        <w:numPr>
          <w:ilvl w:val="0"/>
          <w:numId w:val="21"/>
        </w:numPr>
        <w:rPr>
          <w:lang w:val="en-GB"/>
        </w:rPr>
      </w:pPr>
      <w:proofErr w:type="gramStart"/>
      <w:r w:rsidRPr="00C14087">
        <w:rPr>
          <w:lang w:val="en-GB"/>
        </w:rPr>
        <w:t>the</w:t>
      </w:r>
      <w:proofErr w:type="gramEnd"/>
      <w:r w:rsidRPr="00C14087">
        <w:rPr>
          <w:lang w:val="en-GB"/>
        </w:rPr>
        <w:t xml:space="preserve"> section(s) and requirement(s) of these Standards from which the Participant seeks an exemption; </w:t>
      </w:r>
    </w:p>
    <w:p w14:paraId="0FE63AEE" w14:textId="77777777" w:rsidR="001D284C" w:rsidRPr="00C14087" w:rsidRDefault="00303D4B">
      <w:pPr>
        <w:pStyle w:val="ListParagraph1"/>
        <w:numPr>
          <w:ilvl w:val="0"/>
          <w:numId w:val="21"/>
        </w:numPr>
        <w:rPr>
          <w:lang w:val="en-GB"/>
        </w:rPr>
      </w:pPr>
      <w:proofErr w:type="gramStart"/>
      <w:r w:rsidRPr="00C14087">
        <w:rPr>
          <w:lang w:val="en-GB"/>
        </w:rPr>
        <w:t>a</w:t>
      </w:r>
      <w:proofErr w:type="gramEnd"/>
      <w:r w:rsidRPr="00C14087">
        <w:rPr>
          <w:lang w:val="en-GB"/>
        </w:rPr>
        <w:t xml:space="preserve"> statement of the reason(s) for non-compliance; </w:t>
      </w:r>
    </w:p>
    <w:p w14:paraId="0E6F684C" w14:textId="77777777" w:rsidR="001D284C" w:rsidRPr="00C14087" w:rsidRDefault="00303D4B">
      <w:pPr>
        <w:pStyle w:val="ListParagraph1"/>
        <w:numPr>
          <w:ilvl w:val="0"/>
          <w:numId w:val="21"/>
        </w:numPr>
        <w:rPr>
          <w:lang w:val="en-GB"/>
        </w:rPr>
      </w:pPr>
      <w:proofErr w:type="gramStart"/>
      <w:r w:rsidRPr="00C14087">
        <w:rPr>
          <w:lang w:val="en-GB"/>
        </w:rPr>
        <w:t>a</w:t>
      </w:r>
      <w:proofErr w:type="gramEnd"/>
      <w:r w:rsidRPr="00C14087">
        <w:rPr>
          <w:lang w:val="en-GB"/>
        </w:rPr>
        <w:t xml:space="preserve"> risk rating applicable to the non-compliance; </w:t>
      </w:r>
    </w:p>
    <w:p w14:paraId="6300E90C" w14:textId="77777777" w:rsidR="001D284C" w:rsidRPr="00C14087" w:rsidRDefault="00303D4B">
      <w:pPr>
        <w:pStyle w:val="ListParagraph1"/>
        <w:numPr>
          <w:ilvl w:val="0"/>
          <w:numId w:val="21"/>
        </w:numPr>
        <w:rPr>
          <w:lang w:val="en-GB"/>
        </w:rPr>
      </w:pPr>
      <w:proofErr w:type="gramStart"/>
      <w:r w:rsidRPr="00C14087">
        <w:rPr>
          <w:lang w:val="en-GB"/>
        </w:rPr>
        <w:t>a</w:t>
      </w:r>
      <w:proofErr w:type="gramEnd"/>
      <w:r w:rsidRPr="00C14087">
        <w:rPr>
          <w:lang w:val="en-GB"/>
        </w:rPr>
        <w:t xml:space="preserve"> full description of any compensating controls that are offered as justification for the exemption; and </w:t>
      </w:r>
    </w:p>
    <w:p w14:paraId="34F96F77" w14:textId="77777777" w:rsidR="001D284C" w:rsidRPr="00C14087" w:rsidRDefault="00303D4B">
      <w:pPr>
        <w:pStyle w:val="ListParagraph1"/>
        <w:numPr>
          <w:ilvl w:val="0"/>
          <w:numId w:val="21"/>
        </w:numPr>
        <w:rPr>
          <w:lang w:val="en-GB"/>
        </w:rPr>
      </w:pPr>
      <w:proofErr w:type="gramStart"/>
      <w:r w:rsidRPr="00C14087">
        <w:rPr>
          <w:lang w:val="en-GB"/>
        </w:rPr>
        <w:t>details</w:t>
      </w:r>
      <w:proofErr w:type="gramEnd"/>
      <w:r w:rsidRPr="00C14087">
        <w:rPr>
          <w:lang w:val="en-GB"/>
        </w:rPr>
        <w:t xml:space="preserve"> of the Participant’s action plan to achieve compliance, including the expected date of achieving compliance. </w:t>
      </w:r>
    </w:p>
    <w:p w14:paraId="6035F69B" w14:textId="77777777" w:rsidR="001D284C" w:rsidRPr="00C14087" w:rsidRDefault="00303D4B">
      <w:pPr>
        <w:rPr>
          <w:lang w:val="en-GB"/>
        </w:rPr>
      </w:pPr>
      <w:r w:rsidRPr="00C14087">
        <w:rPr>
          <w:lang w:val="en-GB"/>
        </w:rPr>
        <w:t>Upon receipt of an application for an exemption, the BPGB may require the Participant to provide</w:t>
      </w:r>
      <w:r w:rsidRPr="00C14087">
        <w:rPr>
          <w:color w:val="A5A5A5"/>
          <w:lang w:val="en-GB"/>
        </w:rPr>
        <w:t xml:space="preserve"> </w:t>
      </w:r>
      <w:r w:rsidRPr="00C14087">
        <w:rPr>
          <w:lang w:val="en-GB"/>
        </w:rPr>
        <w:t xml:space="preserve">additional information or evidence before it determines the application. </w:t>
      </w:r>
    </w:p>
    <w:p w14:paraId="11427200" w14:textId="77777777" w:rsidR="001D284C" w:rsidRPr="00C14087" w:rsidRDefault="00303D4B" w:rsidP="00073FF5">
      <w:pPr>
        <w:pStyle w:val="Heading3"/>
        <w:rPr>
          <w:lang w:val="en-GB"/>
        </w:rPr>
      </w:pPr>
      <w:bookmarkStart w:id="217" w:name="_Toc381950451"/>
      <w:bookmarkStart w:id="218" w:name="_Toc259976097"/>
      <w:bookmarkStart w:id="219" w:name="_Toc290904353"/>
      <w:r w:rsidRPr="00C14087">
        <w:rPr>
          <w:lang w:val="en-GB"/>
        </w:rPr>
        <w:t>Determination of an Application for an Exemption</w:t>
      </w:r>
      <w:bookmarkEnd w:id="217"/>
      <w:bookmarkEnd w:id="218"/>
      <w:bookmarkEnd w:id="219"/>
      <w:r w:rsidRPr="00C14087">
        <w:rPr>
          <w:lang w:val="en-GB"/>
        </w:rPr>
        <w:t xml:space="preserve"> </w:t>
      </w:r>
    </w:p>
    <w:p w14:paraId="3D1C2DBC" w14:textId="77777777" w:rsidR="001D284C" w:rsidRPr="00C14087" w:rsidRDefault="00303D4B">
      <w:pPr>
        <w:rPr>
          <w:lang w:val="en-GB"/>
        </w:rPr>
      </w:pPr>
      <w:r w:rsidRPr="00C14087">
        <w:rPr>
          <w:lang w:val="en-GB"/>
        </w:rPr>
        <w:t xml:space="preserve">The BPGB will determine an application for an exemption as soon as possible and will notify the applicant in writing of the outcome. </w:t>
      </w:r>
    </w:p>
    <w:p w14:paraId="7D1366ED" w14:textId="77777777" w:rsidR="001D284C" w:rsidRPr="00C14087" w:rsidRDefault="00303D4B">
      <w:pPr>
        <w:rPr>
          <w:lang w:val="en-GB"/>
        </w:rPr>
      </w:pPr>
      <w:r w:rsidRPr="00C14087">
        <w:rPr>
          <w:lang w:val="en-GB"/>
        </w:rPr>
        <w:t xml:space="preserve">The BPGB may grant an exemption: </w:t>
      </w:r>
    </w:p>
    <w:p w14:paraId="6C6085EF" w14:textId="77777777" w:rsidR="001D284C" w:rsidRPr="00C14087" w:rsidRDefault="00303D4B">
      <w:pPr>
        <w:pStyle w:val="ListParagraph1"/>
        <w:numPr>
          <w:ilvl w:val="0"/>
          <w:numId w:val="22"/>
        </w:numPr>
        <w:rPr>
          <w:lang w:val="en-GB"/>
        </w:rPr>
      </w:pPr>
      <w:proofErr w:type="gramStart"/>
      <w:r w:rsidRPr="00C14087">
        <w:rPr>
          <w:lang w:val="en-GB"/>
        </w:rPr>
        <w:t>for</w:t>
      </w:r>
      <w:proofErr w:type="gramEnd"/>
      <w:r w:rsidRPr="00C14087">
        <w:rPr>
          <w:lang w:val="en-GB"/>
        </w:rPr>
        <w:t xml:space="preserve"> a limited period of time; and/or </w:t>
      </w:r>
    </w:p>
    <w:p w14:paraId="4DFF1B22" w14:textId="77777777" w:rsidR="001D284C" w:rsidRPr="00C14087" w:rsidRDefault="00303D4B">
      <w:pPr>
        <w:pStyle w:val="ListParagraph1"/>
        <w:numPr>
          <w:ilvl w:val="0"/>
          <w:numId w:val="22"/>
        </w:numPr>
        <w:rPr>
          <w:lang w:val="en-GB"/>
        </w:rPr>
      </w:pPr>
      <w:proofErr w:type="gramStart"/>
      <w:r w:rsidRPr="00C14087">
        <w:rPr>
          <w:lang w:val="en-GB"/>
        </w:rPr>
        <w:t>subject</w:t>
      </w:r>
      <w:proofErr w:type="gramEnd"/>
      <w:r w:rsidRPr="00C14087">
        <w:rPr>
          <w:lang w:val="en-GB"/>
        </w:rPr>
        <w:t xml:space="preserve"> to conditions on the applying Participant’s activities pursuant, or related, to these Standards. </w:t>
      </w:r>
    </w:p>
    <w:p w14:paraId="4EC0C430" w14:textId="77777777" w:rsidR="001D284C" w:rsidRPr="00C14087" w:rsidRDefault="00303D4B">
      <w:pPr>
        <w:rPr>
          <w:lang w:val="en-GB"/>
        </w:rPr>
      </w:pPr>
      <w:r w:rsidRPr="00C14087">
        <w:rPr>
          <w:lang w:val="en-GB"/>
        </w:rPr>
        <w:t>If the BPGB grants an exemption, subject to compliance with any time period or conditions imposed, the Participant receiving the exemption is not required to comply with the relevant section(s) and requirement(s) of these Standards.</w:t>
      </w:r>
    </w:p>
    <w:p w14:paraId="5433414C" w14:textId="77777777" w:rsidR="001D284C" w:rsidRPr="00C14087" w:rsidRDefault="00303D4B">
      <w:pPr>
        <w:rPr>
          <w:lang w:val="en-GB"/>
        </w:rPr>
      </w:pPr>
      <w:r w:rsidRPr="00C14087">
        <w:rPr>
          <w:lang w:val="en-GB"/>
        </w:rPr>
        <w:lastRenderedPageBreak/>
        <w:t xml:space="preserve">In determining an application for an exemption, the BPGB will have regard to the reputation, integrity, security, reliability and stability of MFS Transactions, MFS Interoperability activities and/or the settlement resulting from them. </w:t>
      </w:r>
    </w:p>
    <w:p w14:paraId="4D5CF4F9" w14:textId="77777777" w:rsidR="001D284C" w:rsidRPr="00C14087" w:rsidRDefault="00303D4B">
      <w:pPr>
        <w:rPr>
          <w:lang w:val="en-GB"/>
        </w:rPr>
      </w:pPr>
      <w:r w:rsidRPr="00C14087">
        <w:rPr>
          <w:lang w:val="en-GB"/>
        </w:rPr>
        <w:t xml:space="preserve">The BPGB may, at any time, withdraw an exemption if in the BPGB’s opinion the exemption poses a risk to the reputation, integrity, security, reliability and stability of MFS Transactions, MFS Interoperability activities and/or the settlement and clearing resulting from them. </w:t>
      </w:r>
    </w:p>
    <w:p w14:paraId="022ED1AC" w14:textId="77777777" w:rsidR="001D284C" w:rsidRPr="00C14087" w:rsidRDefault="00303D4B">
      <w:pPr>
        <w:rPr>
          <w:lang w:val="en-GB"/>
        </w:rPr>
      </w:pPr>
      <w:r w:rsidRPr="00C14087">
        <w:rPr>
          <w:lang w:val="en-GB"/>
        </w:rPr>
        <w:t xml:space="preserve">Prior to making a decision to refuse an application for an exemption, to grant an exemption subject to conditions or to withdraw an exemption, the BPGB must comply with the procedures set out in these Standards. </w:t>
      </w:r>
    </w:p>
    <w:p w14:paraId="592E6576" w14:textId="77777777" w:rsidR="001D284C" w:rsidRPr="00C14087" w:rsidRDefault="00303D4B">
      <w:pPr>
        <w:rPr>
          <w:lang w:val="en-GB"/>
        </w:rPr>
      </w:pPr>
      <w:r w:rsidRPr="00C14087">
        <w:rPr>
          <w:lang w:val="en-GB"/>
        </w:rPr>
        <w:t>Any decision of the BPGB in respect of an application for an exemption is final and binding.</w:t>
      </w:r>
    </w:p>
    <w:p w14:paraId="63F73FA0" w14:textId="77777777" w:rsidR="001D284C" w:rsidRPr="00C14087" w:rsidRDefault="00303D4B">
      <w:pPr>
        <w:pStyle w:val="Heading2"/>
        <w:rPr>
          <w:lang w:val="en-GB"/>
        </w:rPr>
      </w:pPr>
      <w:bookmarkStart w:id="220" w:name="_Toc381950452"/>
      <w:bookmarkStart w:id="221" w:name="_Toc259976098"/>
      <w:bookmarkStart w:id="222" w:name="_Toc290904354"/>
      <w:r w:rsidRPr="00C14087">
        <w:rPr>
          <w:lang w:val="en-GB"/>
        </w:rPr>
        <w:t>Disclosure of Non-Compliance</w:t>
      </w:r>
      <w:bookmarkEnd w:id="220"/>
      <w:bookmarkEnd w:id="221"/>
      <w:bookmarkEnd w:id="222"/>
      <w:r w:rsidRPr="00C14087">
        <w:rPr>
          <w:lang w:val="en-GB"/>
        </w:rPr>
        <w:t xml:space="preserve"> </w:t>
      </w:r>
    </w:p>
    <w:p w14:paraId="1F50D337" w14:textId="77777777" w:rsidR="001D284C" w:rsidRPr="00C14087" w:rsidRDefault="00303D4B">
      <w:pPr>
        <w:rPr>
          <w:lang w:val="en-GB"/>
        </w:rPr>
      </w:pPr>
      <w:r w:rsidRPr="00C14087">
        <w:rPr>
          <w:lang w:val="en-GB"/>
        </w:rPr>
        <w:t xml:space="preserve">Each Participant must disclose by notice in writing to the BPGB: </w:t>
      </w:r>
    </w:p>
    <w:p w14:paraId="7AC3A2A5" w14:textId="77777777" w:rsidR="001D284C" w:rsidRPr="00C14087" w:rsidRDefault="00303D4B">
      <w:pPr>
        <w:pStyle w:val="ListParagraph1"/>
        <w:numPr>
          <w:ilvl w:val="0"/>
          <w:numId w:val="23"/>
        </w:numPr>
        <w:rPr>
          <w:lang w:val="en-GB"/>
        </w:rPr>
      </w:pPr>
      <w:proofErr w:type="gramStart"/>
      <w:r w:rsidRPr="00C14087">
        <w:rPr>
          <w:lang w:val="en-GB"/>
        </w:rPr>
        <w:t>each</w:t>
      </w:r>
      <w:proofErr w:type="gramEnd"/>
      <w:r w:rsidRPr="00C14087">
        <w:rPr>
          <w:lang w:val="en-GB"/>
        </w:rPr>
        <w:t xml:space="preserve"> and every instance of non-compliance with these Standards; and </w:t>
      </w:r>
    </w:p>
    <w:p w14:paraId="3E438096" w14:textId="77777777" w:rsidR="001D284C" w:rsidRPr="00C14087" w:rsidRDefault="00303D4B">
      <w:pPr>
        <w:pStyle w:val="ListParagraph1"/>
        <w:numPr>
          <w:ilvl w:val="0"/>
          <w:numId w:val="23"/>
        </w:numPr>
        <w:rPr>
          <w:lang w:val="en-GB"/>
        </w:rPr>
      </w:pPr>
      <w:proofErr w:type="gramStart"/>
      <w:r w:rsidRPr="00C14087">
        <w:rPr>
          <w:lang w:val="en-GB"/>
        </w:rPr>
        <w:t>its</w:t>
      </w:r>
      <w:proofErr w:type="gramEnd"/>
      <w:r w:rsidRPr="00C14087">
        <w:rPr>
          <w:lang w:val="en-GB"/>
        </w:rPr>
        <w:t xml:space="preserve"> inability to comply with any section(s) or requirement(s) of the Standards, within 7 days of the Participant becoming aware of the non-compliance or its inability to comply.</w:t>
      </w:r>
    </w:p>
    <w:p w14:paraId="3EA8E304" w14:textId="77777777" w:rsidR="001D284C" w:rsidRPr="00C14087" w:rsidRDefault="00303D4B">
      <w:pPr>
        <w:pStyle w:val="Heading2"/>
        <w:rPr>
          <w:lang w:val="en-GB"/>
        </w:rPr>
      </w:pPr>
      <w:bookmarkStart w:id="223" w:name="_Toc290904355"/>
      <w:r w:rsidRPr="00C14087">
        <w:rPr>
          <w:lang w:val="en-GB"/>
        </w:rPr>
        <w:t>Audits</w:t>
      </w:r>
      <w:bookmarkEnd w:id="223"/>
    </w:p>
    <w:p w14:paraId="7019F933" w14:textId="77777777" w:rsidR="001D284C" w:rsidRPr="00C14087" w:rsidRDefault="00303D4B">
      <w:pPr>
        <w:rPr>
          <w:lang w:val="en-GB"/>
        </w:rPr>
      </w:pPr>
      <w:r w:rsidRPr="00C14087">
        <w:rPr>
          <w:lang w:val="en-GB"/>
        </w:rPr>
        <w:t xml:space="preserve">Participants are required to use their annual statutory and internal audit processes to ensure compliance with these Standards, particularly with regard to security, business processes, operations and fraud. </w:t>
      </w:r>
    </w:p>
    <w:p w14:paraId="2F7A172F" w14:textId="77777777" w:rsidR="001D284C" w:rsidRPr="00C14087" w:rsidRDefault="00303D4B">
      <w:pPr>
        <w:rPr>
          <w:lang w:val="en-GB"/>
        </w:rPr>
      </w:pPr>
      <w:r w:rsidRPr="00C14087">
        <w:rPr>
          <w:lang w:val="en-GB"/>
        </w:rPr>
        <w:t>A copy of the annual audit report as it relates to Interoperable MFS is to be provided to the Bank of Tanzania.</w:t>
      </w:r>
    </w:p>
    <w:p w14:paraId="79D83113" w14:textId="77777777" w:rsidR="001D284C" w:rsidRPr="00C14087" w:rsidRDefault="00303D4B">
      <w:pPr>
        <w:pStyle w:val="Heading2"/>
        <w:rPr>
          <w:lang w:val="en-GB"/>
        </w:rPr>
      </w:pPr>
      <w:bookmarkStart w:id="224" w:name="_Toc381950455"/>
      <w:bookmarkStart w:id="225" w:name="_Toc259976101"/>
      <w:bookmarkStart w:id="226" w:name="_Toc290904356"/>
      <w:r w:rsidRPr="00C14087">
        <w:rPr>
          <w:lang w:val="en-GB"/>
        </w:rPr>
        <w:t>Suspension &amp; Termination</w:t>
      </w:r>
      <w:bookmarkEnd w:id="224"/>
      <w:bookmarkEnd w:id="225"/>
      <w:bookmarkEnd w:id="226"/>
    </w:p>
    <w:p w14:paraId="75DF9F49" w14:textId="77777777" w:rsidR="001D284C" w:rsidRPr="00C14087" w:rsidRDefault="00303D4B" w:rsidP="00073FF5">
      <w:pPr>
        <w:pStyle w:val="Heading3"/>
        <w:rPr>
          <w:lang w:val="en-GB"/>
        </w:rPr>
      </w:pPr>
      <w:bookmarkStart w:id="227" w:name="_Toc381950457"/>
      <w:bookmarkStart w:id="228" w:name="_Toc259976103"/>
      <w:bookmarkStart w:id="229" w:name="_Toc290904357"/>
      <w:r w:rsidRPr="00C14087">
        <w:rPr>
          <w:lang w:val="en-GB"/>
        </w:rPr>
        <w:t>Immediate Suspension</w:t>
      </w:r>
      <w:bookmarkEnd w:id="227"/>
      <w:bookmarkEnd w:id="228"/>
      <w:bookmarkEnd w:id="229"/>
      <w:r w:rsidRPr="00C14087">
        <w:rPr>
          <w:lang w:val="en-GB"/>
        </w:rPr>
        <w:t xml:space="preserve"> </w:t>
      </w:r>
    </w:p>
    <w:p w14:paraId="1EEE9740" w14:textId="77777777" w:rsidR="001D284C" w:rsidRPr="00C14087" w:rsidRDefault="00303D4B">
      <w:pPr>
        <w:rPr>
          <w:lang w:val="en-GB"/>
        </w:rPr>
      </w:pPr>
      <w:r w:rsidRPr="00C14087">
        <w:rPr>
          <w:lang w:val="en-GB"/>
        </w:rPr>
        <w:t xml:space="preserve">A Participant is suspended immediately upon: </w:t>
      </w:r>
    </w:p>
    <w:p w14:paraId="422D4319" w14:textId="77777777" w:rsidR="001D284C" w:rsidRPr="00C14087" w:rsidRDefault="00303D4B">
      <w:pPr>
        <w:pStyle w:val="ListParagraph1"/>
        <w:numPr>
          <w:ilvl w:val="0"/>
          <w:numId w:val="24"/>
        </w:numPr>
        <w:rPr>
          <w:lang w:val="en-GB"/>
        </w:rPr>
      </w:pPr>
      <w:proofErr w:type="gramStart"/>
      <w:r w:rsidRPr="00C14087">
        <w:rPr>
          <w:lang w:val="en-GB"/>
        </w:rPr>
        <w:t>becoming</w:t>
      </w:r>
      <w:proofErr w:type="gramEnd"/>
      <w:r w:rsidRPr="00C14087">
        <w:rPr>
          <w:lang w:val="en-GB"/>
        </w:rPr>
        <w:t xml:space="preserve"> insolvent or making an arrangement or composition with creditors generally; </w:t>
      </w:r>
    </w:p>
    <w:p w14:paraId="5D73EF8C" w14:textId="77777777" w:rsidR="001D284C" w:rsidRPr="00C14087" w:rsidRDefault="00303D4B">
      <w:pPr>
        <w:pStyle w:val="ListParagraph1"/>
        <w:numPr>
          <w:ilvl w:val="0"/>
          <w:numId w:val="24"/>
        </w:numPr>
        <w:rPr>
          <w:lang w:val="en-GB"/>
        </w:rPr>
      </w:pPr>
      <w:proofErr w:type="gramStart"/>
      <w:r w:rsidRPr="00C14087">
        <w:rPr>
          <w:lang w:val="en-GB"/>
        </w:rPr>
        <w:t>being</w:t>
      </w:r>
      <w:proofErr w:type="gramEnd"/>
      <w:r w:rsidRPr="00C14087">
        <w:rPr>
          <w:lang w:val="en-GB"/>
        </w:rPr>
        <w:t xml:space="preserve"> wound up, dissolved or otherwise ceasing to exist; </w:t>
      </w:r>
    </w:p>
    <w:p w14:paraId="43B9A30E" w14:textId="77777777" w:rsidR="001D284C" w:rsidRPr="00C14087" w:rsidRDefault="00303D4B">
      <w:pPr>
        <w:pStyle w:val="ListParagraph1"/>
        <w:numPr>
          <w:ilvl w:val="0"/>
          <w:numId w:val="24"/>
        </w:numPr>
        <w:rPr>
          <w:lang w:val="en-GB"/>
        </w:rPr>
      </w:pPr>
      <w:proofErr w:type="gramStart"/>
      <w:r w:rsidRPr="00C14087">
        <w:rPr>
          <w:lang w:val="en-GB"/>
        </w:rPr>
        <w:t>failing</w:t>
      </w:r>
      <w:proofErr w:type="gramEnd"/>
      <w:r w:rsidRPr="00C14087">
        <w:rPr>
          <w:lang w:val="en-GB"/>
        </w:rPr>
        <w:t xml:space="preserve"> to settle for the obligations it has incurred under these Standards; </w:t>
      </w:r>
    </w:p>
    <w:p w14:paraId="43B117B8" w14:textId="77777777" w:rsidR="001D284C" w:rsidRPr="00C14087" w:rsidRDefault="00303D4B">
      <w:pPr>
        <w:rPr>
          <w:lang w:val="en-GB"/>
        </w:rPr>
      </w:pPr>
      <w:r w:rsidRPr="00C14087">
        <w:rPr>
          <w:lang w:val="en-GB"/>
        </w:rPr>
        <w:t xml:space="preserve">Suspension under this clause will continue until the Participant ceases to be a Participant; or </w:t>
      </w:r>
    </w:p>
    <w:p w14:paraId="7BE7BA31" w14:textId="77777777" w:rsidR="001D284C" w:rsidRPr="00C14087" w:rsidRDefault="00303D4B">
      <w:pPr>
        <w:rPr>
          <w:lang w:val="en-GB"/>
        </w:rPr>
      </w:pPr>
      <w:proofErr w:type="gramStart"/>
      <w:r w:rsidRPr="00C14087">
        <w:rPr>
          <w:lang w:val="en-GB"/>
        </w:rPr>
        <w:t>the</w:t>
      </w:r>
      <w:proofErr w:type="gramEnd"/>
      <w:r w:rsidRPr="00C14087">
        <w:rPr>
          <w:lang w:val="en-GB"/>
        </w:rPr>
        <w:t xml:space="preserve"> BPGB is satisfied that: </w:t>
      </w:r>
    </w:p>
    <w:p w14:paraId="03DEED87" w14:textId="77777777" w:rsidR="001D284C" w:rsidRPr="00C14087" w:rsidRDefault="00303D4B">
      <w:pPr>
        <w:pStyle w:val="ListParagraph1"/>
        <w:numPr>
          <w:ilvl w:val="0"/>
          <w:numId w:val="25"/>
        </w:numPr>
        <w:rPr>
          <w:lang w:val="en-GB"/>
        </w:rPr>
      </w:pPr>
      <w:proofErr w:type="gramStart"/>
      <w:r w:rsidRPr="00C14087">
        <w:rPr>
          <w:lang w:val="en-GB"/>
        </w:rPr>
        <w:t>the</w:t>
      </w:r>
      <w:proofErr w:type="gramEnd"/>
      <w:r w:rsidRPr="00C14087">
        <w:rPr>
          <w:lang w:val="en-GB"/>
        </w:rPr>
        <w:t xml:space="preserve"> Participant is solvent and capable of settling for the obligations it incurs under these Standards on an on-going basis and the Participant has settled all outstanding obligations which it has incurred under these Standards; and </w:t>
      </w:r>
    </w:p>
    <w:p w14:paraId="1A4B141C" w14:textId="77777777" w:rsidR="001D284C" w:rsidRPr="00C14087" w:rsidRDefault="00303D4B">
      <w:pPr>
        <w:pStyle w:val="ListParagraph1"/>
        <w:numPr>
          <w:ilvl w:val="0"/>
          <w:numId w:val="25"/>
        </w:numPr>
        <w:rPr>
          <w:lang w:val="en-GB"/>
        </w:rPr>
      </w:pPr>
      <w:proofErr w:type="gramStart"/>
      <w:r w:rsidRPr="00C14087">
        <w:rPr>
          <w:lang w:val="en-GB"/>
        </w:rPr>
        <w:t>if</w:t>
      </w:r>
      <w:proofErr w:type="gramEnd"/>
      <w:r w:rsidRPr="00C14087">
        <w:rPr>
          <w:lang w:val="en-GB"/>
        </w:rPr>
        <w:t xml:space="preserve"> capable of rectification, the Participant has rectified any breach of these Standards associated with its suspension. </w:t>
      </w:r>
    </w:p>
    <w:p w14:paraId="4D4F3543" w14:textId="77777777" w:rsidR="001D284C" w:rsidRPr="00C14087" w:rsidRDefault="00303D4B" w:rsidP="00073FF5">
      <w:pPr>
        <w:pStyle w:val="Heading3"/>
        <w:rPr>
          <w:lang w:val="en-GB"/>
        </w:rPr>
      </w:pPr>
      <w:bookmarkStart w:id="230" w:name="_Toc381950458"/>
      <w:bookmarkStart w:id="231" w:name="_Toc259976104"/>
      <w:bookmarkStart w:id="232" w:name="_Toc290904358"/>
      <w:r w:rsidRPr="00C14087">
        <w:rPr>
          <w:lang w:val="en-GB"/>
        </w:rPr>
        <w:lastRenderedPageBreak/>
        <w:t>Other reasons for Suspension</w:t>
      </w:r>
      <w:bookmarkEnd w:id="230"/>
      <w:bookmarkEnd w:id="231"/>
      <w:bookmarkEnd w:id="232"/>
      <w:r w:rsidRPr="00C14087">
        <w:rPr>
          <w:lang w:val="en-GB"/>
        </w:rPr>
        <w:t xml:space="preserve"> </w:t>
      </w:r>
    </w:p>
    <w:p w14:paraId="72BB22EE" w14:textId="77777777" w:rsidR="001D284C" w:rsidRPr="00C14087" w:rsidRDefault="00303D4B">
      <w:pPr>
        <w:rPr>
          <w:lang w:val="en-GB"/>
        </w:rPr>
      </w:pPr>
      <w:r w:rsidRPr="00C14087">
        <w:rPr>
          <w:lang w:val="en-GB"/>
        </w:rPr>
        <w:t xml:space="preserve">The BPGB may suspend a Participant if: </w:t>
      </w:r>
    </w:p>
    <w:p w14:paraId="1037EB44" w14:textId="77777777" w:rsidR="001D284C" w:rsidRPr="00C14087" w:rsidRDefault="00303D4B">
      <w:pPr>
        <w:pStyle w:val="ListParagraph1"/>
        <w:numPr>
          <w:ilvl w:val="0"/>
          <w:numId w:val="26"/>
        </w:numPr>
        <w:rPr>
          <w:lang w:val="en-GB"/>
        </w:rPr>
      </w:pPr>
      <w:proofErr w:type="gramStart"/>
      <w:r w:rsidRPr="00C14087">
        <w:rPr>
          <w:lang w:val="en-GB"/>
        </w:rPr>
        <w:t>the</w:t>
      </w:r>
      <w:proofErr w:type="gramEnd"/>
      <w:r w:rsidRPr="00C14087">
        <w:rPr>
          <w:lang w:val="en-GB"/>
        </w:rPr>
        <w:t xml:space="preserve"> Participant fails to comply with, or is incapable of complying with these Standards unless that MFSP has made the necessary application for waiver and or disclosure of non-compliance  or </w:t>
      </w:r>
    </w:p>
    <w:p w14:paraId="4C494B45" w14:textId="77777777" w:rsidR="001D284C" w:rsidRPr="00C14087" w:rsidRDefault="00303D4B">
      <w:pPr>
        <w:pStyle w:val="ListParagraph1"/>
        <w:numPr>
          <w:ilvl w:val="0"/>
          <w:numId w:val="26"/>
        </w:numPr>
        <w:rPr>
          <w:lang w:val="en-GB"/>
        </w:rPr>
      </w:pPr>
      <w:proofErr w:type="gramStart"/>
      <w:r w:rsidRPr="00C14087">
        <w:rPr>
          <w:lang w:val="en-GB"/>
        </w:rPr>
        <w:t>the</w:t>
      </w:r>
      <w:proofErr w:type="gramEnd"/>
      <w:r w:rsidRPr="00C14087">
        <w:rPr>
          <w:lang w:val="en-GB"/>
        </w:rPr>
        <w:t xml:space="preserve"> Participant no longer satisfies the applicable requirements for membership set out in these Standards; </w:t>
      </w:r>
    </w:p>
    <w:p w14:paraId="32D97F6B" w14:textId="77777777" w:rsidR="001D284C" w:rsidRPr="00C14087" w:rsidRDefault="00303D4B">
      <w:pPr>
        <w:pStyle w:val="ListParagraph1"/>
        <w:numPr>
          <w:ilvl w:val="0"/>
          <w:numId w:val="26"/>
        </w:numPr>
        <w:rPr>
          <w:lang w:val="en-GB"/>
        </w:rPr>
      </w:pPr>
      <w:proofErr w:type="gramStart"/>
      <w:r w:rsidRPr="00C14087">
        <w:rPr>
          <w:lang w:val="en-GB"/>
        </w:rPr>
        <w:t>the</w:t>
      </w:r>
      <w:proofErr w:type="gramEnd"/>
      <w:r w:rsidRPr="00C14087">
        <w:rPr>
          <w:lang w:val="en-GB"/>
        </w:rPr>
        <w:t xml:space="preserve"> Participant was admitted and then there is in the BPGB’s opinion a material change in the Participant’s circumstances and such change requires the suspension of the Participant to preserve the reputation, integrity, security, reliability and stability MFS Transactions, MFS Interchange Activities and/or the settlement resulting from them; </w:t>
      </w:r>
    </w:p>
    <w:p w14:paraId="5CF9EE2E" w14:textId="77777777" w:rsidR="001D284C" w:rsidRPr="00C14087" w:rsidRDefault="00303D4B">
      <w:pPr>
        <w:pStyle w:val="ListParagraph1"/>
        <w:numPr>
          <w:ilvl w:val="0"/>
          <w:numId w:val="26"/>
        </w:numPr>
        <w:rPr>
          <w:lang w:val="en-GB"/>
        </w:rPr>
      </w:pPr>
      <w:proofErr w:type="gramStart"/>
      <w:r w:rsidRPr="00C14087">
        <w:rPr>
          <w:lang w:val="en-GB"/>
        </w:rPr>
        <w:t>the</w:t>
      </w:r>
      <w:proofErr w:type="gramEnd"/>
      <w:r w:rsidRPr="00C14087">
        <w:rPr>
          <w:lang w:val="en-GB"/>
        </w:rPr>
        <w:t xml:space="preserve"> Participant requests that it be suspended; </w:t>
      </w:r>
    </w:p>
    <w:p w14:paraId="7B335165" w14:textId="77777777" w:rsidR="001D284C" w:rsidRPr="00C14087" w:rsidRDefault="00303D4B">
      <w:pPr>
        <w:pStyle w:val="ListParagraph1"/>
        <w:numPr>
          <w:ilvl w:val="0"/>
          <w:numId w:val="26"/>
        </w:numPr>
        <w:rPr>
          <w:lang w:val="en-GB"/>
        </w:rPr>
      </w:pPr>
      <w:proofErr w:type="gramStart"/>
      <w:r w:rsidRPr="00C14087">
        <w:rPr>
          <w:lang w:val="en-GB"/>
        </w:rPr>
        <w:t>the</w:t>
      </w:r>
      <w:proofErr w:type="gramEnd"/>
      <w:r w:rsidRPr="00C14087">
        <w:rPr>
          <w:lang w:val="en-GB"/>
        </w:rPr>
        <w:t xml:space="preserve"> Participant fails to pay any fees due to the BPGB or another Participant.</w:t>
      </w:r>
    </w:p>
    <w:p w14:paraId="7AC6851A" w14:textId="77777777" w:rsidR="001D284C" w:rsidRPr="00C14087" w:rsidRDefault="00303D4B">
      <w:pPr>
        <w:rPr>
          <w:lang w:val="en-GB"/>
        </w:rPr>
      </w:pPr>
      <w:r w:rsidRPr="00C14087">
        <w:rPr>
          <w:lang w:val="en-GB"/>
        </w:rPr>
        <w:t>Suspension will continue until the BPGB is satisfied that the Participant has addressed the circumstance(s) that caused the suspension.</w:t>
      </w:r>
    </w:p>
    <w:p w14:paraId="2CED2890" w14:textId="77777777" w:rsidR="001D284C" w:rsidRPr="00C14087" w:rsidRDefault="00303D4B" w:rsidP="00073FF5">
      <w:pPr>
        <w:pStyle w:val="Heading3"/>
        <w:rPr>
          <w:lang w:val="en-GB"/>
        </w:rPr>
      </w:pPr>
      <w:bookmarkStart w:id="233" w:name="_Toc290904359"/>
      <w:bookmarkStart w:id="234" w:name="_Toc381950459"/>
      <w:bookmarkStart w:id="235" w:name="_Toc259976105"/>
      <w:r w:rsidRPr="00C14087">
        <w:rPr>
          <w:lang w:val="en-GB"/>
        </w:rPr>
        <w:t>Effect of Suspension</w:t>
      </w:r>
      <w:bookmarkEnd w:id="233"/>
      <w:r w:rsidRPr="00C14087">
        <w:rPr>
          <w:lang w:val="en-GB"/>
        </w:rPr>
        <w:t xml:space="preserve"> </w:t>
      </w:r>
    </w:p>
    <w:p w14:paraId="2139E85E" w14:textId="77777777" w:rsidR="001D284C" w:rsidRPr="00C14087" w:rsidRDefault="00303D4B">
      <w:pPr>
        <w:rPr>
          <w:lang w:val="en-GB"/>
        </w:rPr>
      </w:pPr>
      <w:r w:rsidRPr="00C14087">
        <w:rPr>
          <w:lang w:val="en-GB"/>
        </w:rPr>
        <w:t>While suspended a Participant is not entitled to:</w:t>
      </w:r>
    </w:p>
    <w:p w14:paraId="45941FA3" w14:textId="77777777" w:rsidR="001D284C" w:rsidRPr="00C14087" w:rsidRDefault="00303D4B">
      <w:pPr>
        <w:pStyle w:val="ListParagraph1"/>
        <w:numPr>
          <w:ilvl w:val="0"/>
          <w:numId w:val="27"/>
        </w:numPr>
        <w:rPr>
          <w:lang w:val="en-GB"/>
        </w:rPr>
      </w:pPr>
      <w:r w:rsidRPr="00C14087">
        <w:rPr>
          <w:lang w:val="en-GB"/>
        </w:rPr>
        <w:t>Vote on any matter tabled for BPGB Decision</w:t>
      </w:r>
    </w:p>
    <w:p w14:paraId="5E8E809D" w14:textId="77777777" w:rsidR="001D284C" w:rsidRPr="00C14087" w:rsidRDefault="00303D4B">
      <w:pPr>
        <w:pStyle w:val="ListParagraph1"/>
        <w:numPr>
          <w:ilvl w:val="0"/>
          <w:numId w:val="27"/>
        </w:numPr>
        <w:rPr>
          <w:lang w:val="en-GB"/>
        </w:rPr>
      </w:pPr>
      <w:r w:rsidRPr="00C14087">
        <w:rPr>
          <w:lang w:val="en-GB"/>
        </w:rPr>
        <w:t>Participate in BPGB discussions</w:t>
      </w:r>
    </w:p>
    <w:p w14:paraId="1BE8DD0E" w14:textId="77777777" w:rsidR="001D284C" w:rsidRPr="00C14087" w:rsidRDefault="00303D4B" w:rsidP="00073FF5">
      <w:pPr>
        <w:pStyle w:val="Heading3"/>
        <w:rPr>
          <w:lang w:val="en-GB"/>
        </w:rPr>
      </w:pPr>
      <w:bookmarkStart w:id="236" w:name="_Toc381950460"/>
      <w:bookmarkStart w:id="237" w:name="_Toc259976106"/>
      <w:bookmarkStart w:id="238" w:name="_Toc290904360"/>
      <w:bookmarkEnd w:id="234"/>
      <w:bookmarkEnd w:id="235"/>
      <w:r w:rsidRPr="00C14087">
        <w:rPr>
          <w:lang w:val="en-GB"/>
        </w:rPr>
        <w:t>Withdrawal of Participants</w:t>
      </w:r>
      <w:bookmarkEnd w:id="236"/>
      <w:bookmarkEnd w:id="237"/>
      <w:bookmarkEnd w:id="238"/>
    </w:p>
    <w:p w14:paraId="4F7529A4" w14:textId="77777777" w:rsidR="001D284C" w:rsidRPr="00C14087" w:rsidRDefault="00303D4B">
      <w:pPr>
        <w:rPr>
          <w:lang w:val="en-GB"/>
        </w:rPr>
      </w:pPr>
      <w:r w:rsidRPr="00C14087">
        <w:rPr>
          <w:lang w:val="en-GB"/>
        </w:rPr>
        <w:t xml:space="preserve">A Participant is allowed to withdraw as a Participant by giving the BPGB 90 calendar </w:t>
      </w:r>
      <w:proofErr w:type="gramStart"/>
      <w:r w:rsidRPr="00C14087">
        <w:rPr>
          <w:lang w:val="en-GB"/>
        </w:rPr>
        <w:t>days</w:t>
      </w:r>
      <w:proofErr w:type="gramEnd"/>
      <w:r w:rsidRPr="00C14087">
        <w:rPr>
          <w:lang w:val="en-GB"/>
        </w:rPr>
        <w:t xml:space="preserve"> written notice.</w:t>
      </w:r>
    </w:p>
    <w:p w14:paraId="5CCB6453" w14:textId="77777777" w:rsidR="001D284C" w:rsidRPr="00C14087" w:rsidRDefault="00303D4B" w:rsidP="00073FF5">
      <w:pPr>
        <w:pStyle w:val="Heading3"/>
        <w:rPr>
          <w:lang w:val="en-GB"/>
        </w:rPr>
      </w:pPr>
      <w:bookmarkStart w:id="239" w:name="_Toc381950461"/>
      <w:bookmarkStart w:id="240" w:name="_Toc259976107"/>
      <w:bookmarkStart w:id="241" w:name="_Toc290904361"/>
      <w:r w:rsidRPr="00C14087">
        <w:rPr>
          <w:lang w:val="en-GB"/>
        </w:rPr>
        <w:t>Obligations of Cessation</w:t>
      </w:r>
      <w:bookmarkEnd w:id="239"/>
      <w:bookmarkEnd w:id="240"/>
      <w:bookmarkEnd w:id="241"/>
    </w:p>
    <w:p w14:paraId="01D4A5A3" w14:textId="77777777" w:rsidR="001D284C" w:rsidRPr="00C14087" w:rsidRDefault="00303D4B">
      <w:pPr>
        <w:rPr>
          <w:lang w:val="en-GB"/>
        </w:rPr>
      </w:pPr>
      <w:r w:rsidRPr="00C14087">
        <w:rPr>
          <w:lang w:val="en-GB"/>
        </w:rPr>
        <w:t>If a Participant is suspended, expelled or withdrawn, the Participant will nevertheless remain liable for all its accrued and accruing obligations under these rules. There are no limits to this.</w:t>
      </w:r>
    </w:p>
    <w:p w14:paraId="55E31DC1" w14:textId="77777777" w:rsidR="001D284C" w:rsidRPr="00C14087" w:rsidRDefault="00303D4B" w:rsidP="00073FF5">
      <w:pPr>
        <w:pStyle w:val="Heading3"/>
        <w:rPr>
          <w:lang w:val="en-GB"/>
        </w:rPr>
      </w:pPr>
      <w:bookmarkStart w:id="242" w:name="_Toc381950464"/>
      <w:bookmarkStart w:id="243" w:name="_Toc259976110"/>
      <w:bookmarkStart w:id="244" w:name="_Toc290904362"/>
      <w:r w:rsidRPr="00C14087">
        <w:rPr>
          <w:lang w:val="en-GB"/>
        </w:rPr>
        <w:t xml:space="preserve">Compliance with these </w:t>
      </w:r>
      <w:bookmarkEnd w:id="242"/>
      <w:bookmarkEnd w:id="243"/>
      <w:r w:rsidRPr="00C14087">
        <w:rPr>
          <w:lang w:val="en-GB"/>
        </w:rPr>
        <w:t>Standards</w:t>
      </w:r>
      <w:bookmarkEnd w:id="244"/>
      <w:r w:rsidRPr="00C14087">
        <w:rPr>
          <w:lang w:val="en-GB"/>
        </w:rPr>
        <w:t xml:space="preserve"> </w:t>
      </w:r>
    </w:p>
    <w:p w14:paraId="04F95028" w14:textId="77777777" w:rsidR="001D284C" w:rsidRPr="00C14087" w:rsidRDefault="00303D4B">
      <w:pPr>
        <w:rPr>
          <w:lang w:val="en-GB"/>
        </w:rPr>
      </w:pPr>
      <w:r w:rsidRPr="00C14087">
        <w:rPr>
          <w:lang w:val="en-GB"/>
        </w:rPr>
        <w:t>Any termination of a Participant will not affect any right or liability arising under these Standards prior to the date such termination takes effect or arising in respect of any act, matter or thing occurring prior to that date, including obligations to comply with any requirements relating to its ceasing to be a Participant.</w:t>
      </w:r>
    </w:p>
    <w:p w14:paraId="6B84CD3E" w14:textId="77777777" w:rsidR="001D284C" w:rsidRPr="00C14087" w:rsidRDefault="00303D4B">
      <w:pPr>
        <w:pStyle w:val="Heading2"/>
        <w:rPr>
          <w:lang w:val="en-GB"/>
        </w:rPr>
      </w:pPr>
      <w:bookmarkStart w:id="245" w:name="_Toc381950472"/>
      <w:bookmarkStart w:id="246" w:name="_Toc259976112"/>
      <w:bookmarkStart w:id="247" w:name="_Toc290904363"/>
      <w:r w:rsidRPr="00C14087">
        <w:rPr>
          <w:lang w:val="en-GB"/>
        </w:rPr>
        <w:t>Liability for owned &amp; controlled entities</w:t>
      </w:r>
      <w:bookmarkEnd w:id="245"/>
      <w:bookmarkEnd w:id="246"/>
      <w:bookmarkEnd w:id="247"/>
    </w:p>
    <w:p w14:paraId="60C2C4FF" w14:textId="77777777" w:rsidR="001D284C" w:rsidRPr="00C14087" w:rsidRDefault="00303D4B">
      <w:pPr>
        <w:rPr>
          <w:lang w:val="en-GB"/>
        </w:rPr>
      </w:pPr>
      <w:r w:rsidRPr="00C14087">
        <w:rPr>
          <w:lang w:val="en-GB"/>
        </w:rPr>
        <w:t>An MFSP that owns or controls, is owned or controlled by, or is under common ownership or control of another entity is liable to all other MFSPs for all of that entity’s obligations under these membership rules and for all of the entity’s activities related to MFS Interoperability.</w:t>
      </w:r>
    </w:p>
    <w:p w14:paraId="2B0C660C" w14:textId="77777777" w:rsidR="001D284C" w:rsidRPr="00C14087" w:rsidRDefault="00303D4B">
      <w:pPr>
        <w:rPr>
          <w:lang w:val="en-GB"/>
        </w:rPr>
      </w:pPr>
      <w:r w:rsidRPr="00C14087">
        <w:rPr>
          <w:lang w:val="en-GB"/>
        </w:rPr>
        <w:t xml:space="preserve">It is the responsibility of each Participant to assure the onward connection from the MFS Interoperability Service to any other entity or third parties for completing the transaction cycle. </w:t>
      </w:r>
    </w:p>
    <w:p w14:paraId="15B3940F" w14:textId="77777777" w:rsidR="001D284C" w:rsidRPr="00C14087" w:rsidRDefault="00303D4B">
      <w:pPr>
        <w:pStyle w:val="Heading2"/>
        <w:rPr>
          <w:lang w:val="en-GB"/>
        </w:rPr>
      </w:pPr>
      <w:bookmarkStart w:id="248" w:name="_Toc381950473"/>
      <w:bookmarkStart w:id="249" w:name="_Toc259976113"/>
      <w:bookmarkStart w:id="250" w:name="_Toc290904364"/>
      <w:r w:rsidRPr="00C14087">
        <w:rPr>
          <w:lang w:val="en-GB"/>
        </w:rPr>
        <w:lastRenderedPageBreak/>
        <w:t>Disclosures</w:t>
      </w:r>
      <w:bookmarkEnd w:id="248"/>
      <w:bookmarkEnd w:id="249"/>
      <w:bookmarkEnd w:id="250"/>
    </w:p>
    <w:p w14:paraId="2543B1AF" w14:textId="77777777" w:rsidR="001D284C" w:rsidRPr="00C14087" w:rsidRDefault="00303D4B">
      <w:pPr>
        <w:rPr>
          <w:lang w:val="en-GB"/>
        </w:rPr>
      </w:pPr>
      <w:r w:rsidRPr="00C14087">
        <w:rPr>
          <w:lang w:val="en-GB"/>
        </w:rPr>
        <w:t xml:space="preserve">Unless required to do so by law, no Participant may disclose, fully or partially, to any third party, any documentation, related to the fees and any other statistical information related to the operation of the MFS Interoperability Service. </w:t>
      </w:r>
    </w:p>
    <w:p w14:paraId="31043CD3" w14:textId="77777777" w:rsidR="001D284C" w:rsidRPr="00C14087" w:rsidRDefault="00303D4B">
      <w:pPr>
        <w:rPr>
          <w:lang w:val="en-GB"/>
        </w:rPr>
      </w:pPr>
      <w:r w:rsidRPr="00C14087">
        <w:rPr>
          <w:lang w:val="en-GB"/>
        </w:rPr>
        <w:t xml:space="preserve">For these purposes, confidential information shall include, but not be limited to, Transaction volumes, charges, fees and any other statistical information related to the operation of the Interoperability Service. </w:t>
      </w:r>
    </w:p>
    <w:p w14:paraId="0A9E319D" w14:textId="77777777" w:rsidR="001D284C" w:rsidRPr="00C14087" w:rsidRDefault="00303D4B">
      <w:pPr>
        <w:rPr>
          <w:lang w:val="en-GB"/>
        </w:rPr>
      </w:pPr>
      <w:r w:rsidRPr="00C14087">
        <w:rPr>
          <w:lang w:val="en-GB"/>
        </w:rPr>
        <w:t xml:space="preserve">Information not previously disclosed to the public concerning any Participant or Service that is under consideration for inclusion in the operation of the Interoperability Service. </w:t>
      </w:r>
    </w:p>
    <w:p w14:paraId="71E20808" w14:textId="77777777" w:rsidR="001D284C" w:rsidRPr="00C14087" w:rsidRDefault="00303D4B">
      <w:pPr>
        <w:pStyle w:val="Heading2"/>
        <w:rPr>
          <w:lang w:val="en-GB"/>
        </w:rPr>
      </w:pPr>
      <w:bookmarkStart w:id="251" w:name="_Toc381950474"/>
      <w:bookmarkStart w:id="252" w:name="_Toc259976114"/>
      <w:bookmarkStart w:id="253" w:name="_Toc290904365"/>
      <w:r w:rsidRPr="00C14087">
        <w:rPr>
          <w:lang w:val="en-GB"/>
        </w:rPr>
        <w:t>Confidentiality</w:t>
      </w:r>
      <w:bookmarkEnd w:id="251"/>
      <w:bookmarkEnd w:id="252"/>
      <w:bookmarkEnd w:id="253"/>
    </w:p>
    <w:p w14:paraId="075B1D5C" w14:textId="77777777" w:rsidR="001D284C" w:rsidRPr="00C14087" w:rsidRDefault="00303D4B">
      <w:pPr>
        <w:rPr>
          <w:lang w:val="en-GB"/>
        </w:rPr>
      </w:pPr>
      <w:r w:rsidRPr="00C14087">
        <w:rPr>
          <w:lang w:val="en-GB"/>
        </w:rPr>
        <w:t>The BPGB on behalf of the MFSi Participants maintains these Standards. These standards should be in the public domain and there should be encouragement to apply these standards in all exchanges of e-Value not only those where the parties are signatory to these guidelines.</w:t>
      </w:r>
    </w:p>
    <w:p w14:paraId="4D820F0A" w14:textId="77777777" w:rsidR="001D284C" w:rsidRPr="00C14087" w:rsidRDefault="00303D4B">
      <w:pPr>
        <w:rPr>
          <w:lang w:val="en-GB"/>
        </w:rPr>
      </w:pPr>
      <w:r w:rsidRPr="00C14087">
        <w:rPr>
          <w:lang w:val="en-GB"/>
        </w:rPr>
        <w:t xml:space="preserve">Confidential information shall include Transaction volumes and any other statistical information related to the operation of the Interoperability Service. </w:t>
      </w:r>
    </w:p>
    <w:p w14:paraId="1187CA74" w14:textId="77777777" w:rsidR="001D284C" w:rsidRPr="00C14087" w:rsidRDefault="001D284C">
      <w:pPr>
        <w:rPr>
          <w:lang w:val="en-GB"/>
        </w:rPr>
      </w:pPr>
    </w:p>
    <w:p w14:paraId="216E731F" w14:textId="77777777" w:rsidR="001D284C" w:rsidRPr="00C14087" w:rsidRDefault="00303D4B">
      <w:pPr>
        <w:jc w:val="left"/>
        <w:rPr>
          <w:color w:val="A5A5A5"/>
          <w:lang w:val="en-GB"/>
        </w:rPr>
      </w:pPr>
      <w:r w:rsidRPr="00C14087">
        <w:rPr>
          <w:color w:val="A5A5A5"/>
          <w:lang w:val="en-GB"/>
        </w:rPr>
        <w:br w:type="page"/>
      </w:r>
    </w:p>
    <w:p w14:paraId="254341D5" w14:textId="77777777" w:rsidR="001D284C" w:rsidRPr="00C14087" w:rsidRDefault="00303D4B">
      <w:pPr>
        <w:pStyle w:val="Heading1"/>
        <w:rPr>
          <w:lang w:val="en-GB"/>
        </w:rPr>
      </w:pPr>
      <w:bookmarkStart w:id="254" w:name="_Hlk382457397"/>
      <w:bookmarkStart w:id="255" w:name="_Toc259976115"/>
      <w:bookmarkStart w:id="256" w:name="_Toc290904366"/>
      <w:r w:rsidRPr="00C14087">
        <w:rPr>
          <w:lang w:val="en-GB"/>
        </w:rPr>
        <w:lastRenderedPageBreak/>
        <w:t xml:space="preserve">Appendix D </w:t>
      </w:r>
      <w:bookmarkEnd w:id="254"/>
      <w:r w:rsidRPr="00C14087">
        <w:rPr>
          <w:lang w:val="en-GB"/>
        </w:rPr>
        <w:t xml:space="preserve">- </w:t>
      </w:r>
      <w:bookmarkEnd w:id="255"/>
      <w:r w:rsidRPr="00C14087">
        <w:rPr>
          <w:lang w:val="en-GB"/>
        </w:rPr>
        <w:t>Arbitration</w:t>
      </w:r>
      <w:bookmarkEnd w:id="256"/>
    </w:p>
    <w:p w14:paraId="20414C7E" w14:textId="77777777" w:rsidR="001D284C" w:rsidRPr="00C14087" w:rsidRDefault="00303D4B">
      <w:pPr>
        <w:rPr>
          <w:lang w:val="en-GB"/>
        </w:rPr>
      </w:pPr>
      <w:r w:rsidRPr="00C14087">
        <w:rPr>
          <w:lang w:val="en-GB"/>
        </w:rPr>
        <w:t>Formal Arbitration should only begin after all avenues of amicable dispute resolution have been exhausted.</w:t>
      </w:r>
    </w:p>
    <w:p w14:paraId="04203586" w14:textId="77777777" w:rsidR="001D284C" w:rsidRPr="00C14087" w:rsidRDefault="00303D4B">
      <w:pPr>
        <w:rPr>
          <w:lang w:val="en-GB"/>
        </w:rPr>
      </w:pPr>
      <w:r w:rsidRPr="00C14087">
        <w:rPr>
          <w:lang w:val="en-GB"/>
        </w:rPr>
        <w:t>In the event that any dispute has arisen and the Participants have not been able to settle the same, within thirty days (30), then any Participant involved in the dispute may elect to go to arbitration.  Each Participant shall appoint one arbitrator and the Participants involved in the dispute shall jointly appoint a chairperson. The three-person panel shall conduct the arbitration.  The appointment of Arbitrators and other conditions of Arbitration will be defined in the bilateral agreements.</w:t>
      </w:r>
    </w:p>
    <w:p w14:paraId="62B20E8C" w14:textId="77777777" w:rsidR="001D284C" w:rsidRPr="00C14087" w:rsidRDefault="00303D4B">
      <w:pPr>
        <w:rPr>
          <w:lang w:val="en-GB"/>
        </w:rPr>
      </w:pPr>
      <w:r w:rsidRPr="00C14087">
        <w:rPr>
          <w:lang w:val="en-GB"/>
        </w:rPr>
        <w:t>To the extent permissible by Law, the determination of the majority Arbitrators shall be final, conclusive and binding upon the Participants.</w:t>
      </w:r>
    </w:p>
    <w:p w14:paraId="63E50BE4" w14:textId="77777777" w:rsidR="001D284C" w:rsidRPr="00C14087" w:rsidRDefault="00303D4B">
      <w:pPr>
        <w:rPr>
          <w:lang w:val="en-GB"/>
        </w:rPr>
      </w:pPr>
      <w:r w:rsidRPr="00C14087">
        <w:rPr>
          <w:lang w:val="en-GB"/>
        </w:rPr>
        <w:t>Pending final settlement or determination of a dispute, the Participants shall continue to perform their subsisting obligations under these Standards.</w:t>
      </w:r>
    </w:p>
    <w:p w14:paraId="65060D68" w14:textId="77777777" w:rsidR="001D284C" w:rsidRPr="00C14087" w:rsidRDefault="00303D4B">
      <w:pPr>
        <w:rPr>
          <w:lang w:val="en-GB"/>
        </w:rPr>
      </w:pPr>
      <w:r w:rsidRPr="00C14087">
        <w:rPr>
          <w:lang w:val="en-GB"/>
        </w:rPr>
        <w:t>Nothing in this Clause shall prevent or delay a Participants seeking urgent injunctive relief in a court having jurisdiction.</w:t>
      </w:r>
    </w:p>
    <w:p w14:paraId="343D37FB" w14:textId="77777777" w:rsidR="001D284C" w:rsidRPr="00C14087" w:rsidRDefault="00303D4B">
      <w:pPr>
        <w:jc w:val="left"/>
        <w:rPr>
          <w:color w:val="A5A5A5"/>
          <w:lang w:val="en-GB"/>
        </w:rPr>
      </w:pPr>
      <w:r w:rsidRPr="00C14087">
        <w:rPr>
          <w:color w:val="A5A5A5"/>
          <w:lang w:val="en-GB"/>
        </w:rPr>
        <w:br w:type="page"/>
      </w:r>
    </w:p>
    <w:p w14:paraId="2B9972EC" w14:textId="77777777" w:rsidR="001D284C" w:rsidRPr="00C14087" w:rsidRDefault="00303D4B">
      <w:pPr>
        <w:pStyle w:val="Heading1"/>
        <w:rPr>
          <w:lang w:val="en-GB"/>
        </w:rPr>
      </w:pPr>
      <w:bookmarkStart w:id="257" w:name="_Toc290904367"/>
      <w:bookmarkStart w:id="258" w:name="_Toc381950513"/>
      <w:bookmarkStart w:id="259" w:name="_Toc259976128"/>
      <w:r w:rsidRPr="00C14087">
        <w:rPr>
          <w:lang w:val="en-GB"/>
        </w:rPr>
        <w:lastRenderedPageBreak/>
        <w:t>Appendix E - Warranties</w:t>
      </w:r>
      <w:bookmarkEnd w:id="257"/>
      <w:r w:rsidRPr="00C14087">
        <w:rPr>
          <w:lang w:val="en-GB"/>
        </w:rPr>
        <w:t xml:space="preserve"> </w:t>
      </w:r>
      <w:bookmarkEnd w:id="258"/>
      <w:bookmarkEnd w:id="259"/>
    </w:p>
    <w:p w14:paraId="38DAA04D" w14:textId="77777777" w:rsidR="001D284C" w:rsidRPr="00C14087" w:rsidRDefault="00303D4B">
      <w:pPr>
        <w:rPr>
          <w:lang w:val="en-GB"/>
        </w:rPr>
      </w:pPr>
      <w:r w:rsidRPr="00C14087">
        <w:rPr>
          <w:lang w:val="en-GB"/>
        </w:rPr>
        <w:t xml:space="preserve">At all times each Participant represents and warrants to all other Participants and the BPGB that: </w:t>
      </w:r>
    </w:p>
    <w:p w14:paraId="36447846" w14:textId="77777777" w:rsidR="001D284C" w:rsidRPr="00C14087" w:rsidRDefault="00303D4B">
      <w:pPr>
        <w:ind w:left="720"/>
        <w:rPr>
          <w:lang w:val="en-GB"/>
        </w:rPr>
      </w:pPr>
      <w:r w:rsidRPr="00C14087">
        <w:rPr>
          <w:lang w:val="en-GB"/>
        </w:rPr>
        <w:t>(</w:t>
      </w:r>
      <w:proofErr w:type="spellStart"/>
      <w:r w:rsidRPr="00C14087">
        <w:rPr>
          <w:lang w:val="en-GB"/>
        </w:rPr>
        <w:t>i</w:t>
      </w:r>
      <w:proofErr w:type="spellEnd"/>
      <w:r w:rsidRPr="00C14087">
        <w:rPr>
          <w:lang w:val="en-GB"/>
        </w:rPr>
        <w:t xml:space="preserve">) </w:t>
      </w:r>
      <w:proofErr w:type="gramStart"/>
      <w:r w:rsidRPr="00C14087">
        <w:rPr>
          <w:lang w:val="en-GB"/>
        </w:rPr>
        <w:t>it</w:t>
      </w:r>
      <w:proofErr w:type="gramEnd"/>
      <w:r w:rsidRPr="00C14087">
        <w:rPr>
          <w:lang w:val="en-GB"/>
        </w:rPr>
        <w:t xml:space="preserve"> has the power to observe its obligations under these Standards; and </w:t>
      </w:r>
    </w:p>
    <w:p w14:paraId="7BC6E826" w14:textId="77777777" w:rsidR="001D284C" w:rsidRPr="00C14087" w:rsidRDefault="00303D4B">
      <w:pPr>
        <w:ind w:left="720"/>
        <w:rPr>
          <w:lang w:val="en-GB"/>
        </w:rPr>
      </w:pPr>
      <w:r w:rsidRPr="00C14087">
        <w:rPr>
          <w:lang w:val="en-GB"/>
        </w:rPr>
        <w:t xml:space="preserve">(ii) </w:t>
      </w:r>
      <w:proofErr w:type="gramStart"/>
      <w:r w:rsidRPr="00C14087">
        <w:rPr>
          <w:lang w:val="en-GB"/>
        </w:rPr>
        <w:t>it</w:t>
      </w:r>
      <w:proofErr w:type="gramEnd"/>
      <w:r w:rsidRPr="00C14087">
        <w:rPr>
          <w:lang w:val="en-GB"/>
        </w:rPr>
        <w:t xml:space="preserve"> performs its obligations in good faith; </w:t>
      </w:r>
    </w:p>
    <w:p w14:paraId="18C4E807" w14:textId="77777777" w:rsidR="001D284C" w:rsidRPr="00C14087" w:rsidRDefault="00303D4B">
      <w:pPr>
        <w:ind w:left="720"/>
        <w:rPr>
          <w:lang w:val="en-GB"/>
        </w:rPr>
      </w:pPr>
      <w:r w:rsidRPr="00C14087">
        <w:rPr>
          <w:lang w:val="en-GB"/>
        </w:rPr>
        <w:t xml:space="preserve">(iii) </w:t>
      </w:r>
      <w:proofErr w:type="gramStart"/>
      <w:r w:rsidRPr="00C14087">
        <w:rPr>
          <w:lang w:val="en-GB"/>
        </w:rPr>
        <w:t>except</w:t>
      </w:r>
      <w:proofErr w:type="gramEnd"/>
      <w:r w:rsidRPr="00C14087">
        <w:rPr>
          <w:lang w:val="en-GB"/>
        </w:rPr>
        <w:t xml:space="preserve"> as contained in these Standards, it has not relied on any representation made by any other Participant or the BPGB to induce it to become a Participant or otherwise act in accordance with these Standards; and/or </w:t>
      </w:r>
    </w:p>
    <w:p w14:paraId="55060F83" w14:textId="77777777" w:rsidR="001D284C" w:rsidRPr="00C14087" w:rsidRDefault="00303D4B">
      <w:pPr>
        <w:ind w:left="720"/>
        <w:rPr>
          <w:lang w:val="en-GB"/>
        </w:rPr>
      </w:pPr>
      <w:r w:rsidRPr="00C14087">
        <w:rPr>
          <w:lang w:val="en-GB"/>
        </w:rPr>
        <w:t xml:space="preserve">(iv) </w:t>
      </w:r>
      <w:proofErr w:type="gramStart"/>
      <w:r w:rsidRPr="00C14087">
        <w:rPr>
          <w:lang w:val="en-GB"/>
        </w:rPr>
        <w:t>it</w:t>
      </w:r>
      <w:proofErr w:type="gramEnd"/>
      <w:r w:rsidRPr="00C14087">
        <w:rPr>
          <w:lang w:val="en-GB"/>
        </w:rPr>
        <w:t xml:space="preserve"> has made (without reliance on any other Participant or the BPGB) its own independent assessment of these Standards as being appropriate for its needs and requirements; and </w:t>
      </w:r>
    </w:p>
    <w:p w14:paraId="648DEC8E" w14:textId="77777777" w:rsidR="001D284C" w:rsidRPr="00C14087" w:rsidRDefault="00303D4B">
      <w:pPr>
        <w:ind w:left="720"/>
        <w:rPr>
          <w:lang w:val="en-GB"/>
        </w:rPr>
      </w:pPr>
      <w:r w:rsidRPr="00C14087">
        <w:rPr>
          <w:lang w:val="en-GB"/>
        </w:rPr>
        <w:t xml:space="preserve">(v) </w:t>
      </w:r>
      <w:proofErr w:type="gramStart"/>
      <w:r w:rsidRPr="00C14087">
        <w:rPr>
          <w:lang w:val="en-GB"/>
        </w:rPr>
        <w:t>its</w:t>
      </w:r>
      <w:proofErr w:type="gramEnd"/>
      <w:r w:rsidRPr="00C14087">
        <w:rPr>
          <w:lang w:val="en-GB"/>
        </w:rPr>
        <w:t xml:space="preserve"> obligations under these Standards are valid and binding on it. </w:t>
      </w:r>
    </w:p>
    <w:p w14:paraId="33B8E6DE" w14:textId="77777777" w:rsidR="001D284C" w:rsidRPr="00C14087" w:rsidRDefault="001D284C">
      <w:pPr>
        <w:rPr>
          <w:lang w:val="en-GB"/>
        </w:rPr>
      </w:pPr>
    </w:p>
    <w:p w14:paraId="577D9FF9" w14:textId="77777777" w:rsidR="001D284C" w:rsidRPr="00C14087" w:rsidRDefault="001D284C">
      <w:pPr>
        <w:rPr>
          <w:color w:val="A5A5A5"/>
          <w:lang w:val="en-GB"/>
        </w:rPr>
      </w:pPr>
    </w:p>
    <w:p w14:paraId="096EFEAF" w14:textId="77777777" w:rsidR="001D284C" w:rsidRPr="00C14087" w:rsidRDefault="001D284C">
      <w:pPr>
        <w:pStyle w:val="ListParagraph1"/>
        <w:numPr>
          <w:ilvl w:val="0"/>
          <w:numId w:val="28"/>
        </w:numPr>
        <w:rPr>
          <w:color w:val="A5A5A5"/>
          <w:lang w:val="en-GB"/>
        </w:rPr>
        <w:sectPr w:rsidR="001D284C" w:rsidRPr="00C14087">
          <w:footerReference w:type="default" r:id="rId17"/>
          <w:pgSz w:w="11906" w:h="16838"/>
          <w:pgMar w:top="1440" w:right="1440" w:bottom="1440" w:left="1440" w:header="708" w:footer="851" w:gutter="0"/>
          <w:cols w:space="708"/>
          <w:docGrid w:linePitch="360"/>
        </w:sectPr>
      </w:pPr>
    </w:p>
    <w:p w14:paraId="022D3048" w14:textId="77777777" w:rsidR="001D284C" w:rsidRPr="00C14087" w:rsidRDefault="00303D4B">
      <w:pPr>
        <w:pStyle w:val="Heading1"/>
        <w:rPr>
          <w:lang w:val="en-GB"/>
        </w:rPr>
      </w:pPr>
      <w:bookmarkStart w:id="260" w:name="_Toc381950518"/>
      <w:bookmarkStart w:id="261" w:name="_Toc259976133"/>
      <w:bookmarkStart w:id="262" w:name="_Toc290904368"/>
      <w:r w:rsidRPr="00C14087">
        <w:rPr>
          <w:lang w:val="en-GB"/>
        </w:rPr>
        <w:lastRenderedPageBreak/>
        <w:t>Appendix F – Application for Exemption</w:t>
      </w:r>
      <w:bookmarkEnd w:id="260"/>
      <w:bookmarkEnd w:id="261"/>
      <w:bookmarkEnd w:id="262"/>
    </w:p>
    <w:tbl>
      <w:tblPr>
        <w:tblW w:w="13416" w:type="dxa"/>
        <w:tblInd w:w="93" w:type="dxa"/>
        <w:tblLayout w:type="fixed"/>
        <w:tblLook w:val="04A0" w:firstRow="1" w:lastRow="0" w:firstColumn="1" w:lastColumn="0" w:noHBand="0" w:noVBand="1"/>
      </w:tblPr>
      <w:tblGrid>
        <w:gridCol w:w="1433"/>
        <w:gridCol w:w="387"/>
        <w:gridCol w:w="1456"/>
        <w:gridCol w:w="567"/>
        <w:gridCol w:w="992"/>
        <w:gridCol w:w="1245"/>
        <w:gridCol w:w="456"/>
        <w:gridCol w:w="1684"/>
        <w:gridCol w:w="300"/>
        <w:gridCol w:w="1680"/>
        <w:gridCol w:w="21"/>
        <w:gridCol w:w="993"/>
        <w:gridCol w:w="283"/>
        <w:gridCol w:w="1683"/>
        <w:gridCol w:w="160"/>
        <w:gridCol w:w="76"/>
      </w:tblGrid>
      <w:tr w:rsidR="001D284C" w:rsidRPr="00C14087" w14:paraId="5187ED21" w14:textId="77777777">
        <w:trPr>
          <w:gridAfter w:val="1"/>
          <w:wAfter w:w="76" w:type="dxa"/>
          <w:trHeight w:val="400"/>
        </w:trPr>
        <w:tc>
          <w:tcPr>
            <w:tcW w:w="13340" w:type="dxa"/>
            <w:gridSpan w:val="15"/>
            <w:tcBorders>
              <w:top w:val="nil"/>
              <w:left w:val="nil"/>
              <w:bottom w:val="nil"/>
              <w:right w:val="nil"/>
            </w:tcBorders>
            <w:vAlign w:val="bottom"/>
          </w:tcPr>
          <w:p w14:paraId="1AA1F02F" w14:textId="77777777" w:rsidR="001D284C" w:rsidRPr="00C14087" w:rsidRDefault="00303D4B">
            <w:pPr>
              <w:spacing w:after="0" w:line="240" w:lineRule="auto"/>
              <w:jc w:val="center"/>
              <w:rPr>
                <w:rFonts w:eastAsia="Times New Roman"/>
                <w:b/>
                <w:bCs/>
                <w:sz w:val="32"/>
                <w:szCs w:val="32"/>
                <w:lang w:val="en-GB"/>
              </w:rPr>
            </w:pPr>
            <w:r w:rsidRPr="00C14087">
              <w:rPr>
                <w:rFonts w:eastAsia="Times New Roman"/>
                <w:b/>
                <w:bCs/>
                <w:sz w:val="32"/>
                <w:szCs w:val="32"/>
                <w:lang w:val="en-GB"/>
              </w:rPr>
              <w:t>Exemption Application Form</w:t>
            </w:r>
          </w:p>
        </w:tc>
      </w:tr>
      <w:tr w:rsidR="001D284C" w:rsidRPr="00C14087" w14:paraId="5007EE6C" w14:textId="77777777">
        <w:trPr>
          <w:gridAfter w:val="1"/>
          <w:wAfter w:w="76" w:type="dxa"/>
          <w:trHeight w:val="300"/>
        </w:trPr>
        <w:tc>
          <w:tcPr>
            <w:tcW w:w="1433" w:type="dxa"/>
            <w:tcBorders>
              <w:top w:val="nil"/>
              <w:left w:val="nil"/>
              <w:bottom w:val="nil"/>
              <w:right w:val="nil"/>
            </w:tcBorders>
            <w:vAlign w:val="bottom"/>
          </w:tcPr>
          <w:p w14:paraId="66A0E25A" w14:textId="77777777" w:rsidR="001D284C" w:rsidRPr="00C14087" w:rsidRDefault="00303D4B">
            <w:pPr>
              <w:spacing w:after="0" w:line="240" w:lineRule="auto"/>
              <w:jc w:val="left"/>
              <w:rPr>
                <w:rFonts w:eastAsia="Times New Roman"/>
                <w:sz w:val="20"/>
                <w:szCs w:val="20"/>
                <w:lang w:val="en-GB"/>
              </w:rPr>
            </w:pPr>
            <w:r w:rsidRPr="00C14087">
              <w:rPr>
                <w:rFonts w:eastAsia="Times New Roman"/>
                <w:sz w:val="20"/>
                <w:szCs w:val="20"/>
                <w:lang w:val="en-GB"/>
              </w:rPr>
              <w:t>Date of Request</w:t>
            </w:r>
          </w:p>
        </w:tc>
        <w:tc>
          <w:tcPr>
            <w:tcW w:w="1843" w:type="dxa"/>
            <w:gridSpan w:val="2"/>
            <w:tcBorders>
              <w:top w:val="nil"/>
              <w:left w:val="nil"/>
              <w:bottom w:val="single" w:sz="4" w:space="0" w:color="auto"/>
              <w:right w:val="nil"/>
            </w:tcBorders>
            <w:vAlign w:val="bottom"/>
          </w:tcPr>
          <w:p w14:paraId="45188EF5" w14:textId="77777777" w:rsidR="001D284C" w:rsidRPr="00C14087" w:rsidRDefault="00303D4B">
            <w:pPr>
              <w:spacing w:after="0" w:line="240" w:lineRule="auto"/>
              <w:jc w:val="left"/>
              <w:rPr>
                <w:rFonts w:eastAsia="Times New Roman"/>
                <w:sz w:val="20"/>
                <w:szCs w:val="20"/>
                <w:lang w:val="en-GB"/>
              </w:rPr>
            </w:pPr>
            <w:r w:rsidRPr="00C14087">
              <w:rPr>
                <w:rFonts w:eastAsia="Times New Roman"/>
                <w:sz w:val="20"/>
                <w:szCs w:val="20"/>
                <w:lang w:val="en-GB"/>
              </w:rPr>
              <w:t> </w:t>
            </w:r>
          </w:p>
        </w:tc>
        <w:tc>
          <w:tcPr>
            <w:tcW w:w="1559" w:type="dxa"/>
            <w:gridSpan w:val="2"/>
            <w:tcBorders>
              <w:top w:val="nil"/>
              <w:left w:val="nil"/>
              <w:bottom w:val="nil"/>
              <w:right w:val="nil"/>
            </w:tcBorders>
            <w:vAlign w:val="bottom"/>
          </w:tcPr>
          <w:p w14:paraId="5A3114EF" w14:textId="77777777" w:rsidR="001D284C" w:rsidRPr="00C14087" w:rsidRDefault="001D284C">
            <w:pPr>
              <w:spacing w:after="0" w:line="240" w:lineRule="auto"/>
              <w:jc w:val="left"/>
              <w:rPr>
                <w:rFonts w:eastAsia="Times New Roman"/>
                <w:sz w:val="20"/>
                <w:szCs w:val="20"/>
                <w:lang w:val="en-GB"/>
              </w:rPr>
            </w:pPr>
          </w:p>
        </w:tc>
        <w:tc>
          <w:tcPr>
            <w:tcW w:w="1701" w:type="dxa"/>
            <w:gridSpan w:val="2"/>
            <w:tcBorders>
              <w:top w:val="nil"/>
              <w:left w:val="nil"/>
              <w:bottom w:val="nil"/>
              <w:right w:val="nil"/>
            </w:tcBorders>
            <w:vAlign w:val="bottom"/>
          </w:tcPr>
          <w:p w14:paraId="27FCFD0D" w14:textId="77777777" w:rsidR="001D284C" w:rsidRPr="00C14087" w:rsidRDefault="001D284C">
            <w:pPr>
              <w:spacing w:after="0" w:line="240" w:lineRule="auto"/>
              <w:jc w:val="left"/>
              <w:rPr>
                <w:rFonts w:eastAsia="Times New Roman"/>
                <w:sz w:val="20"/>
                <w:szCs w:val="20"/>
                <w:lang w:val="en-GB"/>
              </w:rPr>
            </w:pPr>
          </w:p>
        </w:tc>
        <w:tc>
          <w:tcPr>
            <w:tcW w:w="1984" w:type="dxa"/>
            <w:gridSpan w:val="2"/>
            <w:tcBorders>
              <w:top w:val="nil"/>
              <w:left w:val="nil"/>
              <w:bottom w:val="nil"/>
              <w:right w:val="nil"/>
            </w:tcBorders>
            <w:vAlign w:val="bottom"/>
          </w:tcPr>
          <w:p w14:paraId="2F84A89A" w14:textId="77777777" w:rsidR="001D284C" w:rsidRPr="00C14087" w:rsidRDefault="001D284C">
            <w:pPr>
              <w:spacing w:after="0" w:line="240" w:lineRule="auto"/>
              <w:jc w:val="left"/>
              <w:rPr>
                <w:rFonts w:eastAsia="Times New Roman"/>
                <w:sz w:val="20"/>
                <w:szCs w:val="20"/>
                <w:lang w:val="en-GB"/>
              </w:rPr>
            </w:pPr>
          </w:p>
        </w:tc>
        <w:tc>
          <w:tcPr>
            <w:tcW w:w="1701" w:type="dxa"/>
            <w:gridSpan w:val="2"/>
            <w:tcBorders>
              <w:top w:val="nil"/>
              <w:left w:val="nil"/>
              <w:bottom w:val="nil"/>
              <w:right w:val="nil"/>
            </w:tcBorders>
            <w:vAlign w:val="bottom"/>
          </w:tcPr>
          <w:p w14:paraId="0F44DD5C" w14:textId="77777777" w:rsidR="001D284C" w:rsidRPr="00C14087" w:rsidRDefault="001D284C">
            <w:pPr>
              <w:spacing w:after="0" w:line="240" w:lineRule="auto"/>
              <w:jc w:val="left"/>
              <w:rPr>
                <w:rFonts w:eastAsia="Times New Roman"/>
                <w:sz w:val="20"/>
                <w:szCs w:val="20"/>
                <w:lang w:val="en-GB"/>
              </w:rPr>
            </w:pPr>
          </w:p>
        </w:tc>
        <w:tc>
          <w:tcPr>
            <w:tcW w:w="1276" w:type="dxa"/>
            <w:gridSpan w:val="2"/>
            <w:tcBorders>
              <w:top w:val="nil"/>
              <w:left w:val="nil"/>
              <w:bottom w:val="nil"/>
              <w:right w:val="nil"/>
            </w:tcBorders>
            <w:vAlign w:val="bottom"/>
          </w:tcPr>
          <w:p w14:paraId="5FECDBDA" w14:textId="77777777" w:rsidR="001D284C" w:rsidRPr="00C14087" w:rsidRDefault="001D284C">
            <w:pPr>
              <w:spacing w:after="0" w:line="240" w:lineRule="auto"/>
              <w:jc w:val="left"/>
              <w:rPr>
                <w:rFonts w:eastAsia="Times New Roman"/>
                <w:sz w:val="20"/>
                <w:szCs w:val="20"/>
                <w:lang w:val="en-GB"/>
              </w:rPr>
            </w:pPr>
          </w:p>
        </w:tc>
        <w:tc>
          <w:tcPr>
            <w:tcW w:w="1843" w:type="dxa"/>
            <w:gridSpan w:val="2"/>
            <w:tcBorders>
              <w:top w:val="nil"/>
              <w:left w:val="nil"/>
              <w:bottom w:val="nil"/>
              <w:right w:val="nil"/>
            </w:tcBorders>
            <w:vAlign w:val="bottom"/>
          </w:tcPr>
          <w:p w14:paraId="1CBB1456" w14:textId="77777777" w:rsidR="001D284C" w:rsidRPr="00C14087" w:rsidRDefault="001D284C">
            <w:pPr>
              <w:spacing w:after="0" w:line="240" w:lineRule="auto"/>
              <w:jc w:val="left"/>
              <w:rPr>
                <w:rFonts w:eastAsia="Times New Roman"/>
                <w:sz w:val="20"/>
                <w:szCs w:val="20"/>
                <w:lang w:val="en-GB"/>
              </w:rPr>
            </w:pPr>
          </w:p>
        </w:tc>
      </w:tr>
      <w:tr w:rsidR="001D284C" w:rsidRPr="00C14087" w14:paraId="2A88718E" w14:textId="77777777">
        <w:trPr>
          <w:gridAfter w:val="1"/>
          <w:wAfter w:w="76" w:type="dxa"/>
          <w:trHeight w:val="300"/>
        </w:trPr>
        <w:tc>
          <w:tcPr>
            <w:tcW w:w="1433" w:type="dxa"/>
            <w:tcBorders>
              <w:top w:val="nil"/>
              <w:left w:val="nil"/>
              <w:bottom w:val="nil"/>
              <w:right w:val="nil"/>
            </w:tcBorders>
            <w:vAlign w:val="bottom"/>
          </w:tcPr>
          <w:p w14:paraId="5B529480" w14:textId="77777777" w:rsidR="001D284C" w:rsidRPr="00C14087" w:rsidRDefault="001D284C">
            <w:pPr>
              <w:spacing w:after="0" w:line="240" w:lineRule="auto"/>
              <w:jc w:val="left"/>
              <w:rPr>
                <w:rFonts w:eastAsia="Times New Roman"/>
                <w:sz w:val="20"/>
                <w:szCs w:val="20"/>
                <w:lang w:val="en-GB"/>
              </w:rPr>
            </w:pPr>
          </w:p>
        </w:tc>
        <w:tc>
          <w:tcPr>
            <w:tcW w:w="1843" w:type="dxa"/>
            <w:gridSpan w:val="2"/>
            <w:tcBorders>
              <w:top w:val="nil"/>
              <w:left w:val="nil"/>
              <w:bottom w:val="nil"/>
              <w:right w:val="nil"/>
            </w:tcBorders>
            <w:vAlign w:val="bottom"/>
          </w:tcPr>
          <w:p w14:paraId="0A17E897" w14:textId="77777777" w:rsidR="001D284C" w:rsidRPr="00C14087" w:rsidRDefault="001D284C">
            <w:pPr>
              <w:spacing w:after="0" w:line="240" w:lineRule="auto"/>
              <w:jc w:val="left"/>
              <w:rPr>
                <w:rFonts w:eastAsia="Times New Roman"/>
                <w:sz w:val="20"/>
                <w:szCs w:val="20"/>
                <w:lang w:val="en-GB"/>
              </w:rPr>
            </w:pPr>
          </w:p>
        </w:tc>
        <w:tc>
          <w:tcPr>
            <w:tcW w:w="1559" w:type="dxa"/>
            <w:gridSpan w:val="2"/>
            <w:tcBorders>
              <w:top w:val="nil"/>
              <w:left w:val="nil"/>
              <w:bottom w:val="nil"/>
              <w:right w:val="nil"/>
            </w:tcBorders>
            <w:vAlign w:val="bottom"/>
          </w:tcPr>
          <w:p w14:paraId="5242A685" w14:textId="77777777" w:rsidR="001D284C" w:rsidRPr="00C14087" w:rsidRDefault="001D284C">
            <w:pPr>
              <w:spacing w:after="0" w:line="240" w:lineRule="auto"/>
              <w:jc w:val="left"/>
              <w:rPr>
                <w:rFonts w:eastAsia="Times New Roman"/>
                <w:sz w:val="20"/>
                <w:szCs w:val="20"/>
                <w:lang w:val="en-GB"/>
              </w:rPr>
            </w:pPr>
          </w:p>
        </w:tc>
        <w:tc>
          <w:tcPr>
            <w:tcW w:w="1701" w:type="dxa"/>
            <w:gridSpan w:val="2"/>
            <w:tcBorders>
              <w:top w:val="nil"/>
              <w:left w:val="nil"/>
              <w:bottom w:val="nil"/>
              <w:right w:val="nil"/>
            </w:tcBorders>
            <w:vAlign w:val="bottom"/>
          </w:tcPr>
          <w:p w14:paraId="61FB28F6" w14:textId="77777777" w:rsidR="001D284C" w:rsidRPr="00C14087" w:rsidRDefault="001D284C">
            <w:pPr>
              <w:spacing w:after="0" w:line="240" w:lineRule="auto"/>
              <w:jc w:val="left"/>
              <w:rPr>
                <w:rFonts w:eastAsia="Times New Roman"/>
                <w:sz w:val="20"/>
                <w:szCs w:val="20"/>
                <w:lang w:val="en-GB"/>
              </w:rPr>
            </w:pPr>
          </w:p>
        </w:tc>
        <w:tc>
          <w:tcPr>
            <w:tcW w:w="1984" w:type="dxa"/>
            <w:gridSpan w:val="2"/>
            <w:tcBorders>
              <w:top w:val="nil"/>
              <w:left w:val="nil"/>
              <w:bottom w:val="nil"/>
              <w:right w:val="nil"/>
            </w:tcBorders>
            <w:vAlign w:val="bottom"/>
          </w:tcPr>
          <w:p w14:paraId="7B5F4DBD" w14:textId="77777777" w:rsidR="001D284C" w:rsidRPr="00C14087" w:rsidRDefault="001D284C">
            <w:pPr>
              <w:spacing w:after="0" w:line="240" w:lineRule="auto"/>
              <w:jc w:val="left"/>
              <w:rPr>
                <w:rFonts w:eastAsia="Times New Roman"/>
                <w:sz w:val="20"/>
                <w:szCs w:val="20"/>
                <w:lang w:val="en-GB"/>
              </w:rPr>
            </w:pPr>
          </w:p>
        </w:tc>
        <w:tc>
          <w:tcPr>
            <w:tcW w:w="1701" w:type="dxa"/>
            <w:gridSpan w:val="2"/>
            <w:tcBorders>
              <w:top w:val="nil"/>
              <w:left w:val="nil"/>
              <w:bottom w:val="nil"/>
              <w:right w:val="nil"/>
            </w:tcBorders>
            <w:vAlign w:val="bottom"/>
          </w:tcPr>
          <w:p w14:paraId="12364CD7" w14:textId="77777777" w:rsidR="001D284C" w:rsidRPr="00C14087" w:rsidRDefault="001D284C">
            <w:pPr>
              <w:spacing w:after="0" w:line="240" w:lineRule="auto"/>
              <w:jc w:val="left"/>
              <w:rPr>
                <w:rFonts w:eastAsia="Times New Roman"/>
                <w:sz w:val="20"/>
                <w:szCs w:val="20"/>
                <w:lang w:val="en-GB"/>
              </w:rPr>
            </w:pPr>
          </w:p>
        </w:tc>
        <w:tc>
          <w:tcPr>
            <w:tcW w:w="1276" w:type="dxa"/>
            <w:gridSpan w:val="2"/>
            <w:tcBorders>
              <w:top w:val="nil"/>
              <w:left w:val="nil"/>
              <w:bottom w:val="nil"/>
              <w:right w:val="nil"/>
            </w:tcBorders>
            <w:vAlign w:val="bottom"/>
          </w:tcPr>
          <w:p w14:paraId="482E8D47" w14:textId="77777777" w:rsidR="001D284C" w:rsidRPr="00C14087" w:rsidRDefault="001D284C">
            <w:pPr>
              <w:spacing w:after="0" w:line="240" w:lineRule="auto"/>
              <w:jc w:val="left"/>
              <w:rPr>
                <w:rFonts w:eastAsia="Times New Roman"/>
                <w:sz w:val="20"/>
                <w:szCs w:val="20"/>
                <w:lang w:val="en-GB"/>
              </w:rPr>
            </w:pPr>
          </w:p>
        </w:tc>
        <w:tc>
          <w:tcPr>
            <w:tcW w:w="1843" w:type="dxa"/>
            <w:gridSpan w:val="2"/>
            <w:tcBorders>
              <w:top w:val="nil"/>
              <w:left w:val="nil"/>
              <w:bottom w:val="nil"/>
              <w:right w:val="nil"/>
            </w:tcBorders>
            <w:vAlign w:val="bottom"/>
          </w:tcPr>
          <w:p w14:paraId="3CEEA6F9" w14:textId="77777777" w:rsidR="001D284C" w:rsidRPr="00C14087" w:rsidRDefault="001D284C">
            <w:pPr>
              <w:spacing w:after="0" w:line="240" w:lineRule="auto"/>
              <w:jc w:val="left"/>
              <w:rPr>
                <w:rFonts w:eastAsia="Times New Roman"/>
                <w:sz w:val="20"/>
                <w:szCs w:val="20"/>
                <w:lang w:val="en-GB"/>
              </w:rPr>
            </w:pPr>
          </w:p>
        </w:tc>
      </w:tr>
      <w:tr w:rsidR="001D284C" w:rsidRPr="00C14087" w14:paraId="3FF8D4D0" w14:textId="77777777">
        <w:trPr>
          <w:gridAfter w:val="1"/>
          <w:wAfter w:w="76" w:type="dxa"/>
          <w:trHeight w:val="900"/>
        </w:trPr>
        <w:tc>
          <w:tcPr>
            <w:tcW w:w="1433" w:type="dxa"/>
            <w:tcBorders>
              <w:top w:val="single" w:sz="4" w:space="0" w:color="auto"/>
              <w:left w:val="single" w:sz="4" w:space="0" w:color="auto"/>
              <w:bottom w:val="single" w:sz="4" w:space="0" w:color="auto"/>
              <w:right w:val="single" w:sz="4" w:space="0" w:color="auto"/>
            </w:tcBorders>
            <w:vAlign w:val="center"/>
          </w:tcPr>
          <w:p w14:paraId="4F7918EC" w14:textId="77777777" w:rsidR="001D284C" w:rsidRPr="00C14087" w:rsidRDefault="00303D4B">
            <w:pPr>
              <w:spacing w:after="0" w:line="240" w:lineRule="auto"/>
              <w:jc w:val="center"/>
              <w:rPr>
                <w:rFonts w:eastAsia="Times New Roman"/>
                <w:sz w:val="20"/>
                <w:szCs w:val="20"/>
                <w:lang w:val="en-GB"/>
              </w:rPr>
            </w:pPr>
            <w:r w:rsidRPr="00C14087">
              <w:rPr>
                <w:rFonts w:eastAsia="Times New Roman"/>
                <w:sz w:val="20"/>
                <w:szCs w:val="20"/>
                <w:lang w:val="en-GB"/>
              </w:rPr>
              <w:t>Section number of requirement</w:t>
            </w:r>
          </w:p>
        </w:tc>
        <w:tc>
          <w:tcPr>
            <w:tcW w:w="1843" w:type="dxa"/>
            <w:gridSpan w:val="2"/>
            <w:tcBorders>
              <w:top w:val="single" w:sz="4" w:space="0" w:color="auto"/>
              <w:left w:val="nil"/>
              <w:bottom w:val="single" w:sz="4" w:space="0" w:color="auto"/>
              <w:right w:val="single" w:sz="4" w:space="0" w:color="auto"/>
            </w:tcBorders>
            <w:vAlign w:val="center"/>
          </w:tcPr>
          <w:p w14:paraId="73BDE262" w14:textId="77777777" w:rsidR="001D284C" w:rsidRPr="00C14087" w:rsidRDefault="00303D4B">
            <w:pPr>
              <w:spacing w:after="0" w:line="240" w:lineRule="auto"/>
              <w:jc w:val="center"/>
              <w:rPr>
                <w:rFonts w:eastAsia="Times New Roman"/>
                <w:sz w:val="20"/>
                <w:szCs w:val="20"/>
                <w:lang w:val="en-GB"/>
              </w:rPr>
            </w:pPr>
            <w:r w:rsidRPr="00C14087">
              <w:rPr>
                <w:rFonts w:eastAsia="Times New Roman"/>
                <w:sz w:val="20"/>
                <w:szCs w:val="20"/>
                <w:lang w:val="en-GB"/>
              </w:rPr>
              <w:t>Requirement for which Participant is not in compliance</w:t>
            </w:r>
          </w:p>
        </w:tc>
        <w:tc>
          <w:tcPr>
            <w:tcW w:w="1559" w:type="dxa"/>
            <w:gridSpan w:val="2"/>
            <w:tcBorders>
              <w:top w:val="single" w:sz="4" w:space="0" w:color="auto"/>
              <w:left w:val="nil"/>
              <w:bottom w:val="single" w:sz="4" w:space="0" w:color="auto"/>
              <w:right w:val="single" w:sz="4" w:space="0" w:color="auto"/>
            </w:tcBorders>
            <w:vAlign w:val="center"/>
          </w:tcPr>
          <w:p w14:paraId="56A2C2D6" w14:textId="77777777" w:rsidR="001D284C" w:rsidRPr="00C14087" w:rsidRDefault="00303D4B">
            <w:pPr>
              <w:spacing w:after="0" w:line="240" w:lineRule="auto"/>
              <w:jc w:val="center"/>
              <w:rPr>
                <w:rFonts w:eastAsia="Times New Roman"/>
                <w:sz w:val="20"/>
                <w:szCs w:val="20"/>
                <w:lang w:val="en-GB"/>
              </w:rPr>
            </w:pPr>
            <w:r w:rsidRPr="00C14087">
              <w:rPr>
                <w:rFonts w:eastAsia="Times New Roman"/>
                <w:sz w:val="20"/>
                <w:szCs w:val="20"/>
                <w:lang w:val="en-GB"/>
              </w:rPr>
              <w:t>Reason for non-compliance</w:t>
            </w:r>
          </w:p>
        </w:tc>
        <w:tc>
          <w:tcPr>
            <w:tcW w:w="1701" w:type="dxa"/>
            <w:gridSpan w:val="2"/>
            <w:tcBorders>
              <w:top w:val="single" w:sz="4" w:space="0" w:color="auto"/>
              <w:left w:val="nil"/>
              <w:bottom w:val="single" w:sz="4" w:space="0" w:color="auto"/>
              <w:right w:val="single" w:sz="4" w:space="0" w:color="auto"/>
            </w:tcBorders>
            <w:vAlign w:val="center"/>
          </w:tcPr>
          <w:p w14:paraId="3D1961AF" w14:textId="77777777" w:rsidR="001D284C" w:rsidRPr="00C14087" w:rsidRDefault="00303D4B">
            <w:pPr>
              <w:spacing w:after="0" w:line="240" w:lineRule="auto"/>
              <w:jc w:val="center"/>
              <w:rPr>
                <w:rFonts w:eastAsia="Times New Roman"/>
                <w:sz w:val="20"/>
                <w:szCs w:val="20"/>
                <w:lang w:val="en-GB"/>
              </w:rPr>
            </w:pPr>
            <w:r w:rsidRPr="00C14087">
              <w:rPr>
                <w:rFonts w:eastAsia="Times New Roman"/>
                <w:sz w:val="20"/>
                <w:szCs w:val="20"/>
                <w:lang w:val="en-GB"/>
              </w:rPr>
              <w:t>Risk</w:t>
            </w:r>
            <w:r w:rsidRPr="00C14087">
              <w:rPr>
                <w:rFonts w:eastAsia="Times New Roman"/>
                <w:sz w:val="20"/>
                <w:szCs w:val="20"/>
                <w:lang w:val="en-GB"/>
              </w:rPr>
              <w:br/>
              <w:t>(Potential impact)</w:t>
            </w:r>
          </w:p>
        </w:tc>
        <w:tc>
          <w:tcPr>
            <w:tcW w:w="1984" w:type="dxa"/>
            <w:gridSpan w:val="2"/>
            <w:tcBorders>
              <w:top w:val="single" w:sz="4" w:space="0" w:color="auto"/>
              <w:left w:val="nil"/>
              <w:bottom w:val="single" w:sz="4" w:space="0" w:color="auto"/>
              <w:right w:val="single" w:sz="4" w:space="0" w:color="auto"/>
            </w:tcBorders>
            <w:vAlign w:val="center"/>
          </w:tcPr>
          <w:p w14:paraId="11C55D87" w14:textId="77777777" w:rsidR="001D284C" w:rsidRPr="00C14087" w:rsidRDefault="00303D4B">
            <w:pPr>
              <w:spacing w:after="0" w:line="240" w:lineRule="auto"/>
              <w:jc w:val="center"/>
              <w:rPr>
                <w:rFonts w:eastAsia="Times New Roman"/>
                <w:sz w:val="20"/>
                <w:szCs w:val="20"/>
                <w:lang w:val="en-GB"/>
              </w:rPr>
            </w:pPr>
            <w:r w:rsidRPr="00C14087">
              <w:rPr>
                <w:rFonts w:eastAsia="Times New Roman"/>
                <w:sz w:val="20"/>
                <w:szCs w:val="20"/>
                <w:lang w:val="en-GB"/>
              </w:rPr>
              <w:t>Risk</w:t>
            </w:r>
            <w:r w:rsidRPr="00C14087">
              <w:rPr>
                <w:rFonts w:eastAsia="Times New Roman"/>
                <w:sz w:val="20"/>
                <w:szCs w:val="20"/>
                <w:lang w:val="en-GB"/>
              </w:rPr>
              <w:br/>
              <w:t>(Likelihood)</w:t>
            </w:r>
          </w:p>
        </w:tc>
        <w:tc>
          <w:tcPr>
            <w:tcW w:w="1701" w:type="dxa"/>
            <w:gridSpan w:val="2"/>
            <w:tcBorders>
              <w:top w:val="single" w:sz="4" w:space="0" w:color="auto"/>
              <w:left w:val="nil"/>
              <w:bottom w:val="single" w:sz="4" w:space="0" w:color="auto"/>
              <w:right w:val="single" w:sz="4" w:space="0" w:color="auto"/>
            </w:tcBorders>
            <w:vAlign w:val="center"/>
          </w:tcPr>
          <w:p w14:paraId="5BA1CD8C" w14:textId="77777777" w:rsidR="001D284C" w:rsidRPr="00C14087" w:rsidRDefault="00303D4B">
            <w:pPr>
              <w:spacing w:after="0" w:line="240" w:lineRule="auto"/>
              <w:jc w:val="center"/>
              <w:rPr>
                <w:rFonts w:eastAsia="Times New Roman"/>
                <w:sz w:val="20"/>
                <w:szCs w:val="20"/>
                <w:lang w:val="en-GB"/>
              </w:rPr>
            </w:pPr>
            <w:r w:rsidRPr="00C14087">
              <w:rPr>
                <w:rFonts w:eastAsia="Times New Roman"/>
                <w:sz w:val="20"/>
                <w:szCs w:val="20"/>
                <w:lang w:val="en-GB"/>
              </w:rPr>
              <w:t>Mitigating actions</w:t>
            </w:r>
          </w:p>
        </w:tc>
        <w:tc>
          <w:tcPr>
            <w:tcW w:w="1276" w:type="dxa"/>
            <w:gridSpan w:val="2"/>
            <w:tcBorders>
              <w:top w:val="single" w:sz="4" w:space="0" w:color="auto"/>
              <w:left w:val="nil"/>
              <w:bottom w:val="single" w:sz="4" w:space="0" w:color="auto"/>
              <w:right w:val="single" w:sz="4" w:space="0" w:color="auto"/>
            </w:tcBorders>
            <w:vAlign w:val="center"/>
          </w:tcPr>
          <w:p w14:paraId="695754F7" w14:textId="77777777" w:rsidR="001D284C" w:rsidRPr="00C14087" w:rsidRDefault="00303D4B">
            <w:pPr>
              <w:spacing w:after="0" w:line="240" w:lineRule="auto"/>
              <w:jc w:val="center"/>
              <w:rPr>
                <w:rFonts w:eastAsia="Times New Roman"/>
                <w:sz w:val="20"/>
                <w:szCs w:val="20"/>
                <w:lang w:val="en-GB"/>
              </w:rPr>
            </w:pPr>
            <w:r w:rsidRPr="00C14087">
              <w:rPr>
                <w:rFonts w:eastAsia="Times New Roman"/>
                <w:sz w:val="20"/>
                <w:szCs w:val="20"/>
                <w:lang w:val="en-GB"/>
              </w:rPr>
              <w:t>Residual risk</w:t>
            </w:r>
          </w:p>
        </w:tc>
        <w:tc>
          <w:tcPr>
            <w:tcW w:w="1843" w:type="dxa"/>
            <w:gridSpan w:val="2"/>
            <w:tcBorders>
              <w:top w:val="single" w:sz="4" w:space="0" w:color="auto"/>
              <w:left w:val="nil"/>
              <w:bottom w:val="single" w:sz="4" w:space="0" w:color="auto"/>
              <w:right w:val="single" w:sz="4" w:space="0" w:color="auto"/>
            </w:tcBorders>
            <w:vAlign w:val="center"/>
          </w:tcPr>
          <w:p w14:paraId="56637127" w14:textId="77777777" w:rsidR="001D284C" w:rsidRPr="00C14087" w:rsidRDefault="00303D4B">
            <w:pPr>
              <w:spacing w:after="0" w:line="240" w:lineRule="auto"/>
              <w:jc w:val="center"/>
              <w:rPr>
                <w:rFonts w:eastAsia="Times New Roman"/>
                <w:sz w:val="20"/>
                <w:szCs w:val="20"/>
                <w:lang w:val="en-GB"/>
              </w:rPr>
            </w:pPr>
            <w:r w:rsidRPr="00C14087">
              <w:rPr>
                <w:rFonts w:eastAsia="Times New Roman"/>
                <w:sz w:val="20"/>
                <w:szCs w:val="20"/>
                <w:lang w:val="en-GB"/>
              </w:rPr>
              <w:t>Action to be taken and timeframe</w:t>
            </w:r>
          </w:p>
        </w:tc>
      </w:tr>
      <w:tr w:rsidR="001D284C" w:rsidRPr="00C14087" w14:paraId="476C3700" w14:textId="77777777">
        <w:trPr>
          <w:gridAfter w:val="1"/>
          <w:wAfter w:w="76" w:type="dxa"/>
          <w:trHeight w:val="2400"/>
        </w:trPr>
        <w:tc>
          <w:tcPr>
            <w:tcW w:w="1433" w:type="dxa"/>
            <w:tcBorders>
              <w:top w:val="nil"/>
              <w:left w:val="single" w:sz="4" w:space="0" w:color="auto"/>
              <w:bottom w:val="single" w:sz="4" w:space="0" w:color="auto"/>
              <w:right w:val="single" w:sz="4" w:space="0" w:color="auto"/>
            </w:tcBorders>
          </w:tcPr>
          <w:p w14:paraId="4808FBC4" w14:textId="77777777" w:rsidR="001D284C" w:rsidRPr="00C14087" w:rsidRDefault="00303D4B">
            <w:pPr>
              <w:spacing w:after="0" w:line="240" w:lineRule="auto"/>
              <w:jc w:val="left"/>
              <w:rPr>
                <w:rFonts w:eastAsia="Times New Roman"/>
                <w:i/>
                <w:iCs/>
                <w:sz w:val="20"/>
                <w:szCs w:val="20"/>
                <w:lang w:val="en-GB"/>
              </w:rPr>
            </w:pPr>
            <w:r w:rsidRPr="00C14087">
              <w:rPr>
                <w:rFonts w:eastAsia="Times New Roman"/>
                <w:i/>
                <w:iCs/>
                <w:sz w:val="20"/>
                <w:szCs w:val="20"/>
                <w:lang w:val="en-GB"/>
              </w:rPr>
              <w:t>Section from the Standards or the Technical Operational and Security Standards</w:t>
            </w:r>
          </w:p>
        </w:tc>
        <w:tc>
          <w:tcPr>
            <w:tcW w:w="1843" w:type="dxa"/>
            <w:gridSpan w:val="2"/>
            <w:tcBorders>
              <w:top w:val="nil"/>
              <w:left w:val="nil"/>
              <w:bottom w:val="single" w:sz="4" w:space="0" w:color="auto"/>
              <w:right w:val="single" w:sz="4" w:space="0" w:color="auto"/>
            </w:tcBorders>
          </w:tcPr>
          <w:p w14:paraId="1BAF5DA1" w14:textId="77777777" w:rsidR="001D284C" w:rsidRPr="00C14087" w:rsidRDefault="00303D4B">
            <w:pPr>
              <w:spacing w:after="0" w:line="240" w:lineRule="auto"/>
              <w:jc w:val="left"/>
              <w:rPr>
                <w:rFonts w:eastAsia="Times New Roman"/>
                <w:i/>
                <w:iCs/>
                <w:sz w:val="20"/>
                <w:szCs w:val="20"/>
                <w:lang w:val="en-GB"/>
              </w:rPr>
            </w:pPr>
            <w:r w:rsidRPr="00C14087">
              <w:rPr>
                <w:rFonts w:eastAsia="Times New Roman"/>
                <w:i/>
                <w:iCs/>
                <w:sz w:val="20"/>
                <w:szCs w:val="20"/>
                <w:lang w:val="en-GB"/>
              </w:rPr>
              <w:t>Type in the actual wording of the Requirement with which you are not complying</w:t>
            </w:r>
          </w:p>
        </w:tc>
        <w:tc>
          <w:tcPr>
            <w:tcW w:w="1559" w:type="dxa"/>
            <w:gridSpan w:val="2"/>
            <w:tcBorders>
              <w:top w:val="nil"/>
              <w:left w:val="nil"/>
              <w:bottom w:val="single" w:sz="4" w:space="0" w:color="auto"/>
              <w:right w:val="single" w:sz="4" w:space="0" w:color="auto"/>
            </w:tcBorders>
          </w:tcPr>
          <w:p w14:paraId="31A7B1A5" w14:textId="77777777" w:rsidR="001D284C" w:rsidRPr="00C14087" w:rsidRDefault="00303D4B">
            <w:pPr>
              <w:spacing w:after="0" w:line="240" w:lineRule="auto"/>
              <w:jc w:val="left"/>
              <w:rPr>
                <w:rFonts w:eastAsia="Times New Roman"/>
                <w:i/>
                <w:iCs/>
                <w:sz w:val="20"/>
                <w:szCs w:val="20"/>
                <w:lang w:val="en-GB"/>
              </w:rPr>
            </w:pPr>
            <w:r w:rsidRPr="00C14087">
              <w:rPr>
                <w:rFonts w:eastAsia="Times New Roman"/>
                <w:i/>
                <w:iCs/>
                <w:sz w:val="20"/>
                <w:szCs w:val="20"/>
                <w:lang w:val="en-GB"/>
              </w:rPr>
              <w:t>Describe the situation, including when and why out-of-compliance occurred.</w:t>
            </w:r>
          </w:p>
        </w:tc>
        <w:tc>
          <w:tcPr>
            <w:tcW w:w="1701" w:type="dxa"/>
            <w:gridSpan w:val="2"/>
            <w:tcBorders>
              <w:top w:val="nil"/>
              <w:left w:val="nil"/>
              <w:bottom w:val="single" w:sz="4" w:space="0" w:color="auto"/>
              <w:right w:val="single" w:sz="4" w:space="0" w:color="auto"/>
            </w:tcBorders>
          </w:tcPr>
          <w:p w14:paraId="0956DDB6" w14:textId="77777777" w:rsidR="001D284C" w:rsidRPr="00C14087" w:rsidRDefault="00303D4B">
            <w:pPr>
              <w:spacing w:after="0" w:line="240" w:lineRule="auto"/>
              <w:jc w:val="left"/>
              <w:rPr>
                <w:rFonts w:eastAsia="Times New Roman"/>
                <w:i/>
                <w:iCs/>
                <w:sz w:val="20"/>
                <w:szCs w:val="20"/>
                <w:lang w:val="en-GB"/>
              </w:rPr>
            </w:pPr>
            <w:r w:rsidRPr="00C14087">
              <w:rPr>
                <w:rFonts w:eastAsia="Times New Roman"/>
                <w:i/>
                <w:iCs/>
                <w:sz w:val="20"/>
                <w:szCs w:val="20"/>
                <w:lang w:val="en-GB"/>
              </w:rPr>
              <w:t>Describe the risks the out-of-compliance situation poses &amp; its possible impact in terms of "Low", "Medium", "High".</w:t>
            </w:r>
          </w:p>
        </w:tc>
        <w:tc>
          <w:tcPr>
            <w:tcW w:w="1984" w:type="dxa"/>
            <w:gridSpan w:val="2"/>
            <w:tcBorders>
              <w:top w:val="nil"/>
              <w:left w:val="nil"/>
              <w:bottom w:val="single" w:sz="4" w:space="0" w:color="auto"/>
              <w:right w:val="single" w:sz="4" w:space="0" w:color="auto"/>
            </w:tcBorders>
          </w:tcPr>
          <w:p w14:paraId="64844FA1" w14:textId="77777777" w:rsidR="001D284C" w:rsidRPr="00C14087" w:rsidRDefault="00303D4B">
            <w:pPr>
              <w:spacing w:after="0" w:line="240" w:lineRule="auto"/>
              <w:jc w:val="left"/>
              <w:rPr>
                <w:rFonts w:eastAsia="Times New Roman"/>
                <w:i/>
                <w:iCs/>
                <w:sz w:val="20"/>
                <w:szCs w:val="20"/>
                <w:lang w:val="en-GB"/>
              </w:rPr>
            </w:pPr>
            <w:r w:rsidRPr="00C14087">
              <w:rPr>
                <w:rFonts w:eastAsia="Times New Roman"/>
                <w:i/>
                <w:iCs/>
                <w:sz w:val="20"/>
                <w:szCs w:val="20"/>
                <w:lang w:val="en-GB"/>
              </w:rPr>
              <w:t>Describe the risks the out-of-compliance situation poses &amp; how likely it is to happen in terms of "Low", "Medium", "High".</w:t>
            </w:r>
          </w:p>
        </w:tc>
        <w:tc>
          <w:tcPr>
            <w:tcW w:w="1701" w:type="dxa"/>
            <w:gridSpan w:val="2"/>
            <w:tcBorders>
              <w:top w:val="nil"/>
              <w:left w:val="nil"/>
              <w:bottom w:val="single" w:sz="4" w:space="0" w:color="auto"/>
              <w:right w:val="single" w:sz="4" w:space="0" w:color="auto"/>
            </w:tcBorders>
          </w:tcPr>
          <w:p w14:paraId="42EFBC63" w14:textId="77777777" w:rsidR="001D284C" w:rsidRPr="00C14087" w:rsidRDefault="00303D4B">
            <w:pPr>
              <w:spacing w:after="0" w:line="240" w:lineRule="auto"/>
              <w:jc w:val="left"/>
              <w:rPr>
                <w:rFonts w:eastAsia="Times New Roman"/>
                <w:i/>
                <w:iCs/>
                <w:sz w:val="20"/>
                <w:szCs w:val="20"/>
                <w:lang w:val="en-GB"/>
              </w:rPr>
            </w:pPr>
            <w:r w:rsidRPr="00C14087">
              <w:rPr>
                <w:rFonts w:eastAsia="Times New Roman"/>
                <w:i/>
                <w:iCs/>
                <w:sz w:val="20"/>
                <w:szCs w:val="20"/>
                <w:lang w:val="en-GB"/>
              </w:rPr>
              <w:t>List the compensating controls that reduce the risk</w:t>
            </w:r>
          </w:p>
        </w:tc>
        <w:tc>
          <w:tcPr>
            <w:tcW w:w="1276" w:type="dxa"/>
            <w:gridSpan w:val="2"/>
            <w:tcBorders>
              <w:top w:val="nil"/>
              <w:left w:val="nil"/>
              <w:bottom w:val="single" w:sz="4" w:space="0" w:color="auto"/>
              <w:right w:val="single" w:sz="4" w:space="0" w:color="auto"/>
            </w:tcBorders>
          </w:tcPr>
          <w:p w14:paraId="021B0732" w14:textId="77777777" w:rsidR="001D284C" w:rsidRPr="00C14087" w:rsidRDefault="00303D4B">
            <w:pPr>
              <w:spacing w:after="0" w:line="240" w:lineRule="auto"/>
              <w:jc w:val="left"/>
              <w:rPr>
                <w:rFonts w:eastAsia="Times New Roman"/>
                <w:sz w:val="20"/>
                <w:szCs w:val="20"/>
                <w:lang w:val="en-GB"/>
              </w:rPr>
            </w:pPr>
            <w:r w:rsidRPr="00C14087">
              <w:rPr>
                <w:rFonts w:eastAsia="Times New Roman"/>
                <w:sz w:val="20"/>
                <w:szCs w:val="20"/>
                <w:lang w:val="en-GB"/>
              </w:rPr>
              <w:t>"Low", "Medium", "High".</w:t>
            </w:r>
          </w:p>
        </w:tc>
        <w:tc>
          <w:tcPr>
            <w:tcW w:w="1843" w:type="dxa"/>
            <w:gridSpan w:val="2"/>
            <w:tcBorders>
              <w:top w:val="nil"/>
              <w:left w:val="nil"/>
              <w:bottom w:val="single" w:sz="4" w:space="0" w:color="auto"/>
              <w:right w:val="single" w:sz="4" w:space="0" w:color="auto"/>
            </w:tcBorders>
          </w:tcPr>
          <w:p w14:paraId="61EFCBD9" w14:textId="77777777" w:rsidR="001D284C" w:rsidRPr="00C14087" w:rsidRDefault="00303D4B">
            <w:pPr>
              <w:spacing w:after="0" w:line="240" w:lineRule="auto"/>
              <w:jc w:val="left"/>
              <w:rPr>
                <w:rFonts w:eastAsia="Times New Roman"/>
                <w:i/>
                <w:iCs/>
                <w:sz w:val="20"/>
                <w:szCs w:val="20"/>
                <w:lang w:val="en-GB"/>
              </w:rPr>
            </w:pPr>
            <w:r w:rsidRPr="00C14087">
              <w:rPr>
                <w:rFonts w:eastAsia="Times New Roman"/>
                <w:i/>
                <w:iCs/>
                <w:sz w:val="20"/>
                <w:szCs w:val="20"/>
                <w:lang w:val="en-GB"/>
              </w:rPr>
              <w:t>List what you are doing to correct the non-compliance. For extension requests Indicate the reason for seeking an extension and give a promised date of correction.</w:t>
            </w:r>
          </w:p>
        </w:tc>
      </w:tr>
      <w:tr w:rsidR="001D284C" w:rsidRPr="00C14087" w14:paraId="22867E49" w14:textId="77777777">
        <w:trPr>
          <w:gridAfter w:val="1"/>
          <w:wAfter w:w="76" w:type="dxa"/>
          <w:trHeight w:val="1260"/>
        </w:trPr>
        <w:tc>
          <w:tcPr>
            <w:tcW w:w="1433" w:type="dxa"/>
            <w:tcBorders>
              <w:top w:val="nil"/>
              <w:left w:val="single" w:sz="4" w:space="0" w:color="auto"/>
              <w:bottom w:val="single" w:sz="4" w:space="0" w:color="auto"/>
              <w:right w:val="single" w:sz="4" w:space="0" w:color="auto"/>
            </w:tcBorders>
            <w:vAlign w:val="bottom"/>
          </w:tcPr>
          <w:p w14:paraId="1D86CC73" w14:textId="77777777" w:rsidR="001D284C" w:rsidRPr="00C14087" w:rsidRDefault="00303D4B">
            <w:pPr>
              <w:spacing w:after="0" w:line="240" w:lineRule="auto"/>
              <w:jc w:val="left"/>
              <w:rPr>
                <w:rFonts w:eastAsia="Times New Roman"/>
                <w:sz w:val="20"/>
                <w:szCs w:val="20"/>
                <w:lang w:val="en-GB"/>
              </w:rPr>
            </w:pPr>
            <w:r w:rsidRPr="00C14087">
              <w:rPr>
                <w:rFonts w:eastAsia="Times New Roman"/>
                <w:sz w:val="20"/>
                <w:szCs w:val="20"/>
                <w:lang w:val="en-GB"/>
              </w:rPr>
              <w:t> </w:t>
            </w:r>
          </w:p>
        </w:tc>
        <w:tc>
          <w:tcPr>
            <w:tcW w:w="1843" w:type="dxa"/>
            <w:gridSpan w:val="2"/>
            <w:tcBorders>
              <w:top w:val="nil"/>
              <w:left w:val="nil"/>
              <w:bottom w:val="single" w:sz="4" w:space="0" w:color="auto"/>
              <w:right w:val="single" w:sz="4" w:space="0" w:color="auto"/>
            </w:tcBorders>
            <w:vAlign w:val="bottom"/>
          </w:tcPr>
          <w:p w14:paraId="575E1C43" w14:textId="77777777" w:rsidR="001D284C" w:rsidRPr="00C14087" w:rsidRDefault="00303D4B">
            <w:pPr>
              <w:spacing w:after="0" w:line="240" w:lineRule="auto"/>
              <w:jc w:val="left"/>
              <w:rPr>
                <w:rFonts w:eastAsia="Times New Roman"/>
                <w:sz w:val="20"/>
                <w:szCs w:val="20"/>
                <w:lang w:val="en-GB"/>
              </w:rPr>
            </w:pPr>
            <w:r w:rsidRPr="00C14087">
              <w:rPr>
                <w:rFonts w:eastAsia="Times New Roman"/>
                <w:sz w:val="20"/>
                <w:szCs w:val="20"/>
                <w:lang w:val="en-GB"/>
              </w:rPr>
              <w:t> </w:t>
            </w:r>
          </w:p>
        </w:tc>
        <w:tc>
          <w:tcPr>
            <w:tcW w:w="1559" w:type="dxa"/>
            <w:gridSpan w:val="2"/>
            <w:tcBorders>
              <w:top w:val="nil"/>
              <w:left w:val="nil"/>
              <w:bottom w:val="single" w:sz="4" w:space="0" w:color="auto"/>
              <w:right w:val="single" w:sz="4" w:space="0" w:color="auto"/>
            </w:tcBorders>
            <w:vAlign w:val="bottom"/>
          </w:tcPr>
          <w:p w14:paraId="506F10ED" w14:textId="77777777" w:rsidR="001D284C" w:rsidRPr="00C14087" w:rsidRDefault="00303D4B">
            <w:pPr>
              <w:spacing w:after="0" w:line="240" w:lineRule="auto"/>
              <w:jc w:val="left"/>
              <w:rPr>
                <w:rFonts w:eastAsia="Times New Roman"/>
                <w:sz w:val="20"/>
                <w:szCs w:val="20"/>
                <w:lang w:val="en-GB"/>
              </w:rPr>
            </w:pPr>
            <w:r w:rsidRPr="00C14087">
              <w:rPr>
                <w:rFonts w:eastAsia="Times New Roman"/>
                <w:sz w:val="20"/>
                <w:szCs w:val="20"/>
                <w:lang w:val="en-GB"/>
              </w:rPr>
              <w:t> </w:t>
            </w:r>
          </w:p>
        </w:tc>
        <w:tc>
          <w:tcPr>
            <w:tcW w:w="1701" w:type="dxa"/>
            <w:gridSpan w:val="2"/>
            <w:tcBorders>
              <w:top w:val="nil"/>
              <w:left w:val="nil"/>
              <w:bottom w:val="single" w:sz="4" w:space="0" w:color="auto"/>
              <w:right w:val="single" w:sz="4" w:space="0" w:color="auto"/>
            </w:tcBorders>
            <w:vAlign w:val="bottom"/>
          </w:tcPr>
          <w:p w14:paraId="4FE94517" w14:textId="77777777" w:rsidR="001D284C" w:rsidRPr="00C14087" w:rsidRDefault="00303D4B">
            <w:pPr>
              <w:spacing w:after="0" w:line="240" w:lineRule="auto"/>
              <w:jc w:val="left"/>
              <w:rPr>
                <w:rFonts w:eastAsia="Times New Roman"/>
                <w:sz w:val="20"/>
                <w:szCs w:val="20"/>
                <w:lang w:val="en-GB"/>
              </w:rPr>
            </w:pPr>
            <w:r w:rsidRPr="00C14087">
              <w:rPr>
                <w:rFonts w:eastAsia="Times New Roman"/>
                <w:sz w:val="20"/>
                <w:szCs w:val="20"/>
                <w:lang w:val="en-GB"/>
              </w:rPr>
              <w:t> </w:t>
            </w:r>
          </w:p>
        </w:tc>
        <w:tc>
          <w:tcPr>
            <w:tcW w:w="1984" w:type="dxa"/>
            <w:gridSpan w:val="2"/>
            <w:tcBorders>
              <w:top w:val="nil"/>
              <w:left w:val="nil"/>
              <w:bottom w:val="single" w:sz="4" w:space="0" w:color="auto"/>
              <w:right w:val="single" w:sz="4" w:space="0" w:color="auto"/>
            </w:tcBorders>
            <w:vAlign w:val="bottom"/>
          </w:tcPr>
          <w:p w14:paraId="430C59E6" w14:textId="77777777" w:rsidR="001D284C" w:rsidRPr="00C14087" w:rsidRDefault="00303D4B">
            <w:pPr>
              <w:spacing w:after="0" w:line="240" w:lineRule="auto"/>
              <w:jc w:val="left"/>
              <w:rPr>
                <w:rFonts w:eastAsia="Times New Roman"/>
                <w:sz w:val="20"/>
                <w:szCs w:val="20"/>
                <w:lang w:val="en-GB"/>
              </w:rPr>
            </w:pPr>
            <w:r w:rsidRPr="00C14087">
              <w:rPr>
                <w:rFonts w:eastAsia="Times New Roman"/>
                <w:sz w:val="20"/>
                <w:szCs w:val="20"/>
                <w:lang w:val="en-GB"/>
              </w:rPr>
              <w:t> </w:t>
            </w:r>
          </w:p>
        </w:tc>
        <w:tc>
          <w:tcPr>
            <w:tcW w:w="1701" w:type="dxa"/>
            <w:gridSpan w:val="2"/>
            <w:tcBorders>
              <w:top w:val="nil"/>
              <w:left w:val="nil"/>
              <w:bottom w:val="single" w:sz="4" w:space="0" w:color="auto"/>
              <w:right w:val="single" w:sz="4" w:space="0" w:color="auto"/>
            </w:tcBorders>
            <w:vAlign w:val="bottom"/>
          </w:tcPr>
          <w:p w14:paraId="4BE19E87" w14:textId="77777777" w:rsidR="001D284C" w:rsidRPr="00C14087" w:rsidRDefault="00303D4B">
            <w:pPr>
              <w:spacing w:after="0" w:line="240" w:lineRule="auto"/>
              <w:jc w:val="left"/>
              <w:rPr>
                <w:rFonts w:eastAsia="Times New Roman"/>
                <w:sz w:val="20"/>
                <w:szCs w:val="20"/>
                <w:lang w:val="en-GB"/>
              </w:rPr>
            </w:pPr>
            <w:r w:rsidRPr="00C14087">
              <w:rPr>
                <w:rFonts w:eastAsia="Times New Roman"/>
                <w:sz w:val="20"/>
                <w:szCs w:val="20"/>
                <w:lang w:val="en-GB"/>
              </w:rPr>
              <w:t> </w:t>
            </w:r>
          </w:p>
        </w:tc>
        <w:tc>
          <w:tcPr>
            <w:tcW w:w="1276" w:type="dxa"/>
            <w:gridSpan w:val="2"/>
            <w:tcBorders>
              <w:top w:val="nil"/>
              <w:left w:val="nil"/>
              <w:bottom w:val="single" w:sz="4" w:space="0" w:color="auto"/>
              <w:right w:val="single" w:sz="4" w:space="0" w:color="auto"/>
            </w:tcBorders>
            <w:vAlign w:val="bottom"/>
          </w:tcPr>
          <w:p w14:paraId="298B6FF2" w14:textId="77777777" w:rsidR="001D284C" w:rsidRPr="00C14087" w:rsidRDefault="00303D4B">
            <w:pPr>
              <w:spacing w:after="0" w:line="240" w:lineRule="auto"/>
              <w:jc w:val="left"/>
              <w:rPr>
                <w:rFonts w:eastAsia="Times New Roman"/>
                <w:sz w:val="20"/>
                <w:szCs w:val="20"/>
                <w:lang w:val="en-GB"/>
              </w:rPr>
            </w:pPr>
            <w:r w:rsidRPr="00C14087">
              <w:rPr>
                <w:rFonts w:eastAsia="Times New Roman"/>
                <w:sz w:val="20"/>
                <w:szCs w:val="20"/>
                <w:lang w:val="en-GB"/>
              </w:rPr>
              <w:t> </w:t>
            </w:r>
          </w:p>
        </w:tc>
        <w:tc>
          <w:tcPr>
            <w:tcW w:w="1843" w:type="dxa"/>
            <w:gridSpan w:val="2"/>
            <w:tcBorders>
              <w:top w:val="nil"/>
              <w:left w:val="nil"/>
              <w:bottom w:val="single" w:sz="4" w:space="0" w:color="auto"/>
              <w:right w:val="single" w:sz="4" w:space="0" w:color="auto"/>
            </w:tcBorders>
            <w:vAlign w:val="bottom"/>
          </w:tcPr>
          <w:p w14:paraId="655254A7" w14:textId="77777777" w:rsidR="001D284C" w:rsidRPr="00C14087" w:rsidRDefault="00303D4B">
            <w:pPr>
              <w:spacing w:after="0" w:line="240" w:lineRule="auto"/>
              <w:jc w:val="left"/>
              <w:rPr>
                <w:rFonts w:eastAsia="Times New Roman"/>
                <w:sz w:val="20"/>
                <w:szCs w:val="20"/>
                <w:lang w:val="en-GB"/>
              </w:rPr>
            </w:pPr>
            <w:r w:rsidRPr="00C14087">
              <w:rPr>
                <w:rFonts w:eastAsia="Times New Roman"/>
                <w:sz w:val="20"/>
                <w:szCs w:val="20"/>
                <w:lang w:val="en-GB"/>
              </w:rPr>
              <w:t> </w:t>
            </w:r>
          </w:p>
        </w:tc>
      </w:tr>
      <w:tr w:rsidR="001D284C" w:rsidRPr="00C14087" w14:paraId="29DB5BB2" w14:textId="77777777">
        <w:trPr>
          <w:gridAfter w:val="1"/>
          <w:wAfter w:w="76" w:type="dxa"/>
          <w:trHeight w:val="280"/>
        </w:trPr>
        <w:tc>
          <w:tcPr>
            <w:tcW w:w="1433" w:type="dxa"/>
            <w:tcBorders>
              <w:top w:val="nil"/>
              <w:left w:val="nil"/>
              <w:bottom w:val="nil"/>
              <w:right w:val="nil"/>
            </w:tcBorders>
            <w:vAlign w:val="bottom"/>
          </w:tcPr>
          <w:p w14:paraId="1CA7746A" w14:textId="77777777" w:rsidR="001D284C" w:rsidRPr="00C14087" w:rsidRDefault="001D284C">
            <w:pPr>
              <w:spacing w:after="0" w:line="240" w:lineRule="auto"/>
              <w:jc w:val="left"/>
              <w:rPr>
                <w:rFonts w:eastAsia="Times New Roman"/>
                <w:lang w:val="en-GB"/>
              </w:rPr>
            </w:pPr>
          </w:p>
        </w:tc>
        <w:tc>
          <w:tcPr>
            <w:tcW w:w="1843" w:type="dxa"/>
            <w:gridSpan w:val="2"/>
            <w:tcBorders>
              <w:top w:val="nil"/>
              <w:left w:val="nil"/>
              <w:bottom w:val="nil"/>
              <w:right w:val="nil"/>
            </w:tcBorders>
            <w:vAlign w:val="bottom"/>
          </w:tcPr>
          <w:p w14:paraId="5F29BB55" w14:textId="77777777" w:rsidR="001D284C" w:rsidRPr="00C14087" w:rsidRDefault="001D284C">
            <w:pPr>
              <w:spacing w:after="0" w:line="240" w:lineRule="auto"/>
              <w:jc w:val="left"/>
              <w:rPr>
                <w:rFonts w:eastAsia="Times New Roman"/>
                <w:lang w:val="en-GB"/>
              </w:rPr>
            </w:pPr>
          </w:p>
        </w:tc>
        <w:tc>
          <w:tcPr>
            <w:tcW w:w="1559" w:type="dxa"/>
            <w:gridSpan w:val="2"/>
            <w:tcBorders>
              <w:top w:val="nil"/>
              <w:left w:val="nil"/>
              <w:bottom w:val="nil"/>
              <w:right w:val="nil"/>
            </w:tcBorders>
            <w:vAlign w:val="bottom"/>
          </w:tcPr>
          <w:p w14:paraId="5F0487E4" w14:textId="77777777" w:rsidR="001D284C" w:rsidRPr="00C14087" w:rsidRDefault="001D284C">
            <w:pPr>
              <w:spacing w:after="0" w:line="240" w:lineRule="auto"/>
              <w:jc w:val="left"/>
              <w:rPr>
                <w:rFonts w:eastAsia="Times New Roman"/>
                <w:lang w:val="en-GB"/>
              </w:rPr>
            </w:pPr>
          </w:p>
        </w:tc>
        <w:tc>
          <w:tcPr>
            <w:tcW w:w="1701" w:type="dxa"/>
            <w:gridSpan w:val="2"/>
            <w:tcBorders>
              <w:top w:val="nil"/>
              <w:left w:val="nil"/>
              <w:bottom w:val="nil"/>
              <w:right w:val="nil"/>
            </w:tcBorders>
            <w:vAlign w:val="bottom"/>
          </w:tcPr>
          <w:p w14:paraId="4BDE11C4" w14:textId="77777777" w:rsidR="001D284C" w:rsidRPr="00C14087" w:rsidRDefault="001D284C">
            <w:pPr>
              <w:spacing w:after="0" w:line="240" w:lineRule="auto"/>
              <w:jc w:val="left"/>
              <w:rPr>
                <w:rFonts w:eastAsia="Times New Roman"/>
                <w:lang w:val="en-GB"/>
              </w:rPr>
            </w:pPr>
          </w:p>
        </w:tc>
        <w:tc>
          <w:tcPr>
            <w:tcW w:w="1984" w:type="dxa"/>
            <w:gridSpan w:val="2"/>
            <w:tcBorders>
              <w:top w:val="nil"/>
              <w:left w:val="nil"/>
              <w:bottom w:val="nil"/>
              <w:right w:val="nil"/>
            </w:tcBorders>
            <w:vAlign w:val="bottom"/>
          </w:tcPr>
          <w:p w14:paraId="215C612D" w14:textId="77777777" w:rsidR="001D284C" w:rsidRPr="00C14087" w:rsidRDefault="001D284C">
            <w:pPr>
              <w:spacing w:after="0" w:line="240" w:lineRule="auto"/>
              <w:jc w:val="left"/>
              <w:rPr>
                <w:rFonts w:eastAsia="Times New Roman"/>
                <w:lang w:val="en-GB"/>
              </w:rPr>
            </w:pPr>
          </w:p>
        </w:tc>
        <w:tc>
          <w:tcPr>
            <w:tcW w:w="1701" w:type="dxa"/>
            <w:gridSpan w:val="2"/>
            <w:tcBorders>
              <w:top w:val="nil"/>
              <w:left w:val="nil"/>
              <w:bottom w:val="nil"/>
              <w:right w:val="nil"/>
            </w:tcBorders>
            <w:vAlign w:val="bottom"/>
          </w:tcPr>
          <w:p w14:paraId="7008AE12" w14:textId="77777777" w:rsidR="001D284C" w:rsidRPr="00C14087" w:rsidRDefault="001D284C">
            <w:pPr>
              <w:spacing w:after="0" w:line="240" w:lineRule="auto"/>
              <w:jc w:val="left"/>
              <w:rPr>
                <w:rFonts w:eastAsia="Times New Roman"/>
                <w:lang w:val="en-GB"/>
              </w:rPr>
            </w:pPr>
          </w:p>
        </w:tc>
        <w:tc>
          <w:tcPr>
            <w:tcW w:w="1276" w:type="dxa"/>
            <w:gridSpan w:val="2"/>
            <w:tcBorders>
              <w:top w:val="nil"/>
              <w:left w:val="nil"/>
              <w:bottom w:val="nil"/>
              <w:right w:val="nil"/>
            </w:tcBorders>
            <w:vAlign w:val="bottom"/>
          </w:tcPr>
          <w:p w14:paraId="180AE79F" w14:textId="77777777" w:rsidR="001D284C" w:rsidRPr="00C14087" w:rsidRDefault="001D284C">
            <w:pPr>
              <w:spacing w:after="0" w:line="240" w:lineRule="auto"/>
              <w:jc w:val="left"/>
              <w:rPr>
                <w:rFonts w:eastAsia="Times New Roman"/>
                <w:lang w:val="en-GB"/>
              </w:rPr>
            </w:pPr>
          </w:p>
        </w:tc>
        <w:tc>
          <w:tcPr>
            <w:tcW w:w="1843" w:type="dxa"/>
            <w:gridSpan w:val="2"/>
            <w:tcBorders>
              <w:top w:val="nil"/>
              <w:left w:val="nil"/>
              <w:bottom w:val="nil"/>
              <w:right w:val="nil"/>
            </w:tcBorders>
            <w:vAlign w:val="bottom"/>
          </w:tcPr>
          <w:p w14:paraId="756474A2" w14:textId="77777777" w:rsidR="001D284C" w:rsidRPr="00C14087" w:rsidRDefault="001D284C">
            <w:pPr>
              <w:spacing w:after="0" w:line="240" w:lineRule="auto"/>
              <w:jc w:val="left"/>
              <w:rPr>
                <w:rFonts w:eastAsia="Times New Roman"/>
                <w:lang w:val="en-GB"/>
              </w:rPr>
            </w:pPr>
          </w:p>
        </w:tc>
      </w:tr>
      <w:tr w:rsidR="001D284C" w:rsidRPr="00C14087" w14:paraId="0839E506" w14:textId="77777777">
        <w:trPr>
          <w:gridAfter w:val="1"/>
          <w:wAfter w:w="76" w:type="dxa"/>
          <w:trHeight w:val="660"/>
        </w:trPr>
        <w:tc>
          <w:tcPr>
            <w:tcW w:w="13340" w:type="dxa"/>
            <w:gridSpan w:val="15"/>
            <w:tcBorders>
              <w:top w:val="nil"/>
              <w:left w:val="nil"/>
              <w:bottom w:val="nil"/>
              <w:right w:val="nil"/>
            </w:tcBorders>
            <w:vAlign w:val="bottom"/>
          </w:tcPr>
          <w:p w14:paraId="5F59846B" w14:textId="77777777" w:rsidR="001D284C" w:rsidRPr="00C14087" w:rsidRDefault="00303D4B">
            <w:pPr>
              <w:spacing w:after="0" w:line="240" w:lineRule="auto"/>
              <w:jc w:val="left"/>
              <w:rPr>
                <w:rFonts w:eastAsia="Times New Roman"/>
                <w:sz w:val="24"/>
                <w:szCs w:val="24"/>
                <w:lang w:val="en-GB"/>
              </w:rPr>
            </w:pPr>
            <w:r w:rsidRPr="00C14087">
              <w:rPr>
                <w:rFonts w:eastAsia="Times New Roman"/>
                <w:sz w:val="24"/>
                <w:szCs w:val="24"/>
                <w:lang w:val="en-GB"/>
              </w:rPr>
              <w:t>Agreement to Disclosure: Where applicable I authorise the BP Governing Body to provide the Bank of Tanzania (BoT) with a copy of this exemption request.</w:t>
            </w:r>
          </w:p>
        </w:tc>
      </w:tr>
      <w:tr w:rsidR="001D284C" w:rsidRPr="00C14087" w14:paraId="1327CA59" w14:textId="77777777">
        <w:trPr>
          <w:trHeight w:val="280"/>
        </w:trPr>
        <w:tc>
          <w:tcPr>
            <w:tcW w:w="1820" w:type="dxa"/>
            <w:gridSpan w:val="2"/>
            <w:tcBorders>
              <w:top w:val="nil"/>
              <w:left w:val="nil"/>
              <w:bottom w:val="nil"/>
              <w:right w:val="nil"/>
            </w:tcBorders>
            <w:vAlign w:val="bottom"/>
          </w:tcPr>
          <w:p w14:paraId="3013DD17" w14:textId="77777777" w:rsidR="001D284C" w:rsidRPr="00C14087" w:rsidRDefault="001D284C">
            <w:pPr>
              <w:spacing w:after="0" w:line="240" w:lineRule="auto"/>
              <w:jc w:val="left"/>
              <w:rPr>
                <w:rFonts w:eastAsia="Times New Roman"/>
                <w:lang w:val="en-GB"/>
              </w:rPr>
            </w:pPr>
          </w:p>
        </w:tc>
        <w:tc>
          <w:tcPr>
            <w:tcW w:w="2023" w:type="dxa"/>
            <w:gridSpan w:val="2"/>
            <w:tcBorders>
              <w:top w:val="nil"/>
              <w:left w:val="nil"/>
              <w:bottom w:val="nil"/>
              <w:right w:val="nil"/>
            </w:tcBorders>
            <w:vAlign w:val="bottom"/>
          </w:tcPr>
          <w:p w14:paraId="051580E5" w14:textId="77777777" w:rsidR="001D284C" w:rsidRPr="00C14087" w:rsidRDefault="001D284C">
            <w:pPr>
              <w:spacing w:after="0" w:line="240" w:lineRule="auto"/>
              <w:jc w:val="left"/>
              <w:rPr>
                <w:rFonts w:eastAsia="Times New Roman"/>
                <w:lang w:val="en-GB"/>
              </w:rPr>
            </w:pPr>
          </w:p>
        </w:tc>
        <w:tc>
          <w:tcPr>
            <w:tcW w:w="2237" w:type="dxa"/>
            <w:gridSpan w:val="2"/>
            <w:tcBorders>
              <w:top w:val="nil"/>
              <w:left w:val="nil"/>
              <w:bottom w:val="nil"/>
              <w:right w:val="nil"/>
            </w:tcBorders>
            <w:vAlign w:val="bottom"/>
          </w:tcPr>
          <w:p w14:paraId="24FE73E3" w14:textId="77777777" w:rsidR="001D284C" w:rsidRPr="00C14087" w:rsidRDefault="001D284C">
            <w:pPr>
              <w:spacing w:after="0" w:line="240" w:lineRule="auto"/>
              <w:jc w:val="left"/>
              <w:rPr>
                <w:rFonts w:eastAsia="Times New Roman"/>
                <w:lang w:val="en-GB"/>
              </w:rPr>
            </w:pPr>
          </w:p>
        </w:tc>
        <w:tc>
          <w:tcPr>
            <w:tcW w:w="2140" w:type="dxa"/>
            <w:gridSpan w:val="2"/>
            <w:tcBorders>
              <w:top w:val="nil"/>
              <w:left w:val="nil"/>
              <w:bottom w:val="nil"/>
              <w:right w:val="nil"/>
            </w:tcBorders>
            <w:vAlign w:val="bottom"/>
          </w:tcPr>
          <w:p w14:paraId="50B082C3" w14:textId="77777777" w:rsidR="001D284C" w:rsidRPr="00C14087" w:rsidRDefault="001D284C">
            <w:pPr>
              <w:spacing w:after="0" w:line="240" w:lineRule="auto"/>
              <w:jc w:val="left"/>
              <w:rPr>
                <w:rFonts w:eastAsia="Times New Roman"/>
                <w:lang w:val="en-GB"/>
              </w:rPr>
            </w:pPr>
          </w:p>
        </w:tc>
        <w:tc>
          <w:tcPr>
            <w:tcW w:w="1980" w:type="dxa"/>
            <w:gridSpan w:val="2"/>
            <w:tcBorders>
              <w:top w:val="nil"/>
              <w:left w:val="nil"/>
              <w:bottom w:val="nil"/>
              <w:right w:val="nil"/>
            </w:tcBorders>
            <w:vAlign w:val="bottom"/>
          </w:tcPr>
          <w:p w14:paraId="1E954EA1" w14:textId="77777777" w:rsidR="001D284C" w:rsidRPr="00C14087" w:rsidRDefault="001D284C">
            <w:pPr>
              <w:spacing w:after="0" w:line="240" w:lineRule="auto"/>
              <w:jc w:val="left"/>
              <w:rPr>
                <w:rFonts w:eastAsia="Times New Roman"/>
                <w:lang w:val="en-GB"/>
              </w:rPr>
            </w:pPr>
          </w:p>
        </w:tc>
        <w:tc>
          <w:tcPr>
            <w:tcW w:w="1014" w:type="dxa"/>
            <w:gridSpan w:val="2"/>
            <w:tcBorders>
              <w:top w:val="nil"/>
              <w:left w:val="nil"/>
              <w:bottom w:val="nil"/>
              <w:right w:val="nil"/>
            </w:tcBorders>
            <w:vAlign w:val="bottom"/>
          </w:tcPr>
          <w:p w14:paraId="60F63D85" w14:textId="77777777" w:rsidR="001D284C" w:rsidRPr="00C14087" w:rsidRDefault="001D284C">
            <w:pPr>
              <w:spacing w:after="0" w:line="240" w:lineRule="auto"/>
              <w:jc w:val="left"/>
              <w:rPr>
                <w:rFonts w:eastAsia="Times New Roman"/>
                <w:lang w:val="en-GB"/>
              </w:rPr>
            </w:pPr>
          </w:p>
        </w:tc>
        <w:tc>
          <w:tcPr>
            <w:tcW w:w="1966" w:type="dxa"/>
            <w:gridSpan w:val="2"/>
            <w:tcBorders>
              <w:top w:val="nil"/>
              <w:left w:val="nil"/>
              <w:bottom w:val="nil"/>
              <w:right w:val="nil"/>
            </w:tcBorders>
            <w:vAlign w:val="bottom"/>
          </w:tcPr>
          <w:p w14:paraId="61A2F8A6" w14:textId="77777777" w:rsidR="001D284C" w:rsidRPr="00C14087" w:rsidRDefault="001D284C">
            <w:pPr>
              <w:spacing w:after="0" w:line="240" w:lineRule="auto"/>
              <w:jc w:val="left"/>
              <w:rPr>
                <w:rFonts w:eastAsia="Times New Roman"/>
                <w:lang w:val="en-GB"/>
              </w:rPr>
            </w:pPr>
          </w:p>
        </w:tc>
        <w:tc>
          <w:tcPr>
            <w:tcW w:w="236" w:type="dxa"/>
            <w:gridSpan w:val="2"/>
            <w:tcBorders>
              <w:top w:val="nil"/>
              <w:left w:val="nil"/>
              <w:bottom w:val="nil"/>
              <w:right w:val="nil"/>
            </w:tcBorders>
            <w:vAlign w:val="bottom"/>
          </w:tcPr>
          <w:p w14:paraId="4429D045" w14:textId="77777777" w:rsidR="001D284C" w:rsidRPr="00C14087" w:rsidRDefault="001D284C">
            <w:pPr>
              <w:spacing w:after="0" w:line="240" w:lineRule="auto"/>
              <w:jc w:val="left"/>
              <w:rPr>
                <w:rFonts w:eastAsia="Times New Roman"/>
                <w:lang w:val="en-GB"/>
              </w:rPr>
            </w:pPr>
          </w:p>
        </w:tc>
      </w:tr>
      <w:tr w:rsidR="001D284C" w:rsidRPr="00C14087" w14:paraId="2CB2ECEC" w14:textId="77777777">
        <w:trPr>
          <w:trHeight w:val="280"/>
        </w:trPr>
        <w:tc>
          <w:tcPr>
            <w:tcW w:w="1820" w:type="dxa"/>
            <w:gridSpan w:val="2"/>
            <w:tcBorders>
              <w:top w:val="nil"/>
              <w:left w:val="nil"/>
              <w:bottom w:val="nil"/>
              <w:right w:val="nil"/>
            </w:tcBorders>
            <w:vAlign w:val="bottom"/>
          </w:tcPr>
          <w:p w14:paraId="788A85A8" w14:textId="77777777" w:rsidR="001D284C" w:rsidRPr="00C14087" w:rsidRDefault="001D284C">
            <w:pPr>
              <w:spacing w:after="0" w:line="240" w:lineRule="auto"/>
              <w:jc w:val="left"/>
              <w:rPr>
                <w:rFonts w:eastAsia="Times New Roman"/>
                <w:lang w:val="en-GB"/>
              </w:rPr>
            </w:pPr>
          </w:p>
        </w:tc>
        <w:tc>
          <w:tcPr>
            <w:tcW w:w="2023" w:type="dxa"/>
            <w:gridSpan w:val="2"/>
            <w:tcBorders>
              <w:top w:val="nil"/>
              <w:left w:val="nil"/>
              <w:bottom w:val="nil"/>
              <w:right w:val="nil"/>
            </w:tcBorders>
            <w:vAlign w:val="bottom"/>
          </w:tcPr>
          <w:p w14:paraId="75366940" w14:textId="77777777" w:rsidR="001D284C" w:rsidRPr="00C14087" w:rsidRDefault="001D284C">
            <w:pPr>
              <w:spacing w:after="0" w:line="240" w:lineRule="auto"/>
              <w:jc w:val="left"/>
              <w:rPr>
                <w:rFonts w:eastAsia="Times New Roman"/>
                <w:lang w:val="en-GB"/>
              </w:rPr>
            </w:pPr>
          </w:p>
        </w:tc>
        <w:tc>
          <w:tcPr>
            <w:tcW w:w="2237" w:type="dxa"/>
            <w:gridSpan w:val="2"/>
            <w:tcBorders>
              <w:top w:val="nil"/>
              <w:left w:val="nil"/>
              <w:bottom w:val="nil"/>
              <w:right w:val="nil"/>
            </w:tcBorders>
            <w:vAlign w:val="bottom"/>
          </w:tcPr>
          <w:p w14:paraId="4370B9C1" w14:textId="77777777" w:rsidR="001D284C" w:rsidRPr="00C14087" w:rsidRDefault="001D284C">
            <w:pPr>
              <w:spacing w:after="0" w:line="240" w:lineRule="auto"/>
              <w:jc w:val="left"/>
              <w:rPr>
                <w:rFonts w:eastAsia="Times New Roman"/>
                <w:lang w:val="en-GB"/>
              </w:rPr>
            </w:pPr>
          </w:p>
        </w:tc>
        <w:tc>
          <w:tcPr>
            <w:tcW w:w="2140" w:type="dxa"/>
            <w:gridSpan w:val="2"/>
            <w:tcBorders>
              <w:top w:val="nil"/>
              <w:left w:val="nil"/>
              <w:bottom w:val="nil"/>
              <w:right w:val="nil"/>
            </w:tcBorders>
            <w:vAlign w:val="bottom"/>
          </w:tcPr>
          <w:p w14:paraId="5693048B" w14:textId="77777777" w:rsidR="001D284C" w:rsidRPr="00C14087" w:rsidRDefault="001D284C">
            <w:pPr>
              <w:spacing w:after="0" w:line="240" w:lineRule="auto"/>
              <w:jc w:val="left"/>
              <w:rPr>
                <w:rFonts w:eastAsia="Times New Roman"/>
                <w:lang w:val="en-GB"/>
              </w:rPr>
            </w:pPr>
          </w:p>
        </w:tc>
        <w:tc>
          <w:tcPr>
            <w:tcW w:w="1980" w:type="dxa"/>
            <w:gridSpan w:val="2"/>
            <w:tcBorders>
              <w:top w:val="nil"/>
              <w:left w:val="nil"/>
              <w:bottom w:val="nil"/>
              <w:right w:val="nil"/>
            </w:tcBorders>
            <w:vAlign w:val="bottom"/>
          </w:tcPr>
          <w:p w14:paraId="612223C2" w14:textId="77777777" w:rsidR="001D284C" w:rsidRPr="00C14087" w:rsidRDefault="001D284C">
            <w:pPr>
              <w:spacing w:after="0" w:line="240" w:lineRule="auto"/>
              <w:jc w:val="left"/>
              <w:rPr>
                <w:rFonts w:eastAsia="Times New Roman"/>
                <w:lang w:val="en-GB"/>
              </w:rPr>
            </w:pPr>
          </w:p>
        </w:tc>
        <w:tc>
          <w:tcPr>
            <w:tcW w:w="1014" w:type="dxa"/>
            <w:gridSpan w:val="2"/>
            <w:tcBorders>
              <w:top w:val="nil"/>
              <w:left w:val="nil"/>
              <w:bottom w:val="nil"/>
              <w:right w:val="nil"/>
            </w:tcBorders>
            <w:vAlign w:val="bottom"/>
          </w:tcPr>
          <w:p w14:paraId="75C2AC74" w14:textId="77777777" w:rsidR="001D284C" w:rsidRPr="00C14087" w:rsidRDefault="001D284C">
            <w:pPr>
              <w:spacing w:after="0" w:line="240" w:lineRule="auto"/>
              <w:jc w:val="left"/>
              <w:rPr>
                <w:rFonts w:eastAsia="Times New Roman"/>
                <w:lang w:val="en-GB"/>
              </w:rPr>
            </w:pPr>
          </w:p>
        </w:tc>
        <w:tc>
          <w:tcPr>
            <w:tcW w:w="1966" w:type="dxa"/>
            <w:gridSpan w:val="2"/>
            <w:tcBorders>
              <w:top w:val="nil"/>
              <w:left w:val="nil"/>
              <w:bottom w:val="nil"/>
              <w:right w:val="nil"/>
            </w:tcBorders>
            <w:vAlign w:val="bottom"/>
          </w:tcPr>
          <w:p w14:paraId="485EDC52" w14:textId="77777777" w:rsidR="001D284C" w:rsidRPr="00C14087" w:rsidRDefault="001D284C">
            <w:pPr>
              <w:spacing w:after="0" w:line="240" w:lineRule="auto"/>
              <w:jc w:val="left"/>
              <w:rPr>
                <w:rFonts w:eastAsia="Times New Roman"/>
                <w:lang w:val="en-GB"/>
              </w:rPr>
            </w:pPr>
          </w:p>
        </w:tc>
        <w:tc>
          <w:tcPr>
            <w:tcW w:w="236" w:type="dxa"/>
            <w:gridSpan w:val="2"/>
            <w:tcBorders>
              <w:top w:val="nil"/>
              <w:left w:val="nil"/>
              <w:bottom w:val="nil"/>
              <w:right w:val="nil"/>
            </w:tcBorders>
            <w:vAlign w:val="bottom"/>
          </w:tcPr>
          <w:p w14:paraId="7A370B21" w14:textId="77777777" w:rsidR="001D284C" w:rsidRPr="00C14087" w:rsidRDefault="001D284C">
            <w:pPr>
              <w:spacing w:after="0" w:line="240" w:lineRule="auto"/>
              <w:jc w:val="left"/>
              <w:rPr>
                <w:rFonts w:eastAsia="Times New Roman"/>
                <w:lang w:val="en-GB"/>
              </w:rPr>
            </w:pPr>
          </w:p>
        </w:tc>
      </w:tr>
      <w:tr w:rsidR="001D284C" w:rsidRPr="00C14087" w14:paraId="76B60934" w14:textId="77777777">
        <w:trPr>
          <w:trHeight w:val="280"/>
        </w:trPr>
        <w:tc>
          <w:tcPr>
            <w:tcW w:w="1820" w:type="dxa"/>
            <w:gridSpan w:val="2"/>
            <w:tcBorders>
              <w:top w:val="nil"/>
              <w:left w:val="nil"/>
              <w:bottom w:val="nil"/>
              <w:right w:val="nil"/>
            </w:tcBorders>
            <w:vAlign w:val="bottom"/>
          </w:tcPr>
          <w:p w14:paraId="6737DDFE" w14:textId="77777777" w:rsidR="001D284C" w:rsidRPr="00C14087" w:rsidRDefault="00303D4B">
            <w:pPr>
              <w:spacing w:after="0" w:line="240" w:lineRule="auto"/>
              <w:jc w:val="left"/>
              <w:rPr>
                <w:rFonts w:eastAsia="Times New Roman"/>
                <w:lang w:val="en-GB"/>
              </w:rPr>
            </w:pPr>
            <w:r w:rsidRPr="00C14087">
              <w:rPr>
                <w:rFonts w:eastAsia="Times New Roman"/>
                <w:lang w:val="en-GB"/>
              </w:rPr>
              <w:t>Name:</w:t>
            </w:r>
          </w:p>
        </w:tc>
        <w:tc>
          <w:tcPr>
            <w:tcW w:w="2023" w:type="dxa"/>
            <w:gridSpan w:val="2"/>
            <w:tcBorders>
              <w:top w:val="nil"/>
              <w:left w:val="nil"/>
              <w:bottom w:val="single" w:sz="4" w:space="0" w:color="auto"/>
              <w:right w:val="nil"/>
            </w:tcBorders>
            <w:vAlign w:val="bottom"/>
          </w:tcPr>
          <w:p w14:paraId="654C4551" w14:textId="77777777" w:rsidR="001D284C" w:rsidRPr="00C14087" w:rsidRDefault="00303D4B">
            <w:pPr>
              <w:spacing w:after="0" w:line="240" w:lineRule="auto"/>
              <w:jc w:val="left"/>
              <w:rPr>
                <w:rFonts w:eastAsia="Times New Roman"/>
                <w:lang w:val="en-GB"/>
              </w:rPr>
            </w:pPr>
            <w:r w:rsidRPr="00C14087">
              <w:rPr>
                <w:rFonts w:eastAsia="Times New Roman"/>
                <w:lang w:val="en-GB"/>
              </w:rPr>
              <w:t> </w:t>
            </w:r>
          </w:p>
        </w:tc>
        <w:tc>
          <w:tcPr>
            <w:tcW w:w="2237" w:type="dxa"/>
            <w:gridSpan w:val="2"/>
            <w:tcBorders>
              <w:top w:val="nil"/>
              <w:left w:val="nil"/>
              <w:bottom w:val="nil"/>
              <w:right w:val="nil"/>
            </w:tcBorders>
            <w:vAlign w:val="bottom"/>
          </w:tcPr>
          <w:p w14:paraId="3A0C31C8" w14:textId="77777777" w:rsidR="001D284C" w:rsidRPr="00C14087" w:rsidRDefault="00303D4B">
            <w:pPr>
              <w:spacing w:after="0" w:line="240" w:lineRule="auto"/>
              <w:jc w:val="left"/>
              <w:rPr>
                <w:rFonts w:eastAsia="Times New Roman"/>
                <w:lang w:val="en-GB"/>
              </w:rPr>
            </w:pPr>
            <w:r w:rsidRPr="00C14087">
              <w:rPr>
                <w:rFonts w:eastAsia="Times New Roman"/>
                <w:lang w:val="en-GB"/>
              </w:rPr>
              <w:t>Position:</w:t>
            </w:r>
          </w:p>
        </w:tc>
        <w:tc>
          <w:tcPr>
            <w:tcW w:w="2140" w:type="dxa"/>
            <w:gridSpan w:val="2"/>
            <w:tcBorders>
              <w:top w:val="nil"/>
              <w:left w:val="nil"/>
              <w:bottom w:val="single" w:sz="4" w:space="0" w:color="auto"/>
              <w:right w:val="nil"/>
            </w:tcBorders>
            <w:vAlign w:val="bottom"/>
          </w:tcPr>
          <w:p w14:paraId="00DE9B14" w14:textId="77777777" w:rsidR="001D284C" w:rsidRPr="00C14087" w:rsidRDefault="00303D4B">
            <w:pPr>
              <w:spacing w:after="0" w:line="240" w:lineRule="auto"/>
              <w:jc w:val="left"/>
              <w:rPr>
                <w:rFonts w:eastAsia="Times New Roman"/>
                <w:lang w:val="en-GB"/>
              </w:rPr>
            </w:pPr>
            <w:r w:rsidRPr="00C14087">
              <w:rPr>
                <w:rFonts w:eastAsia="Times New Roman"/>
                <w:lang w:val="en-GB"/>
              </w:rPr>
              <w:t> </w:t>
            </w:r>
          </w:p>
        </w:tc>
        <w:tc>
          <w:tcPr>
            <w:tcW w:w="1980" w:type="dxa"/>
            <w:gridSpan w:val="2"/>
            <w:tcBorders>
              <w:top w:val="nil"/>
              <w:left w:val="nil"/>
              <w:bottom w:val="nil"/>
              <w:right w:val="nil"/>
            </w:tcBorders>
            <w:vAlign w:val="bottom"/>
          </w:tcPr>
          <w:p w14:paraId="76F00470" w14:textId="77777777" w:rsidR="001D284C" w:rsidRPr="00C14087" w:rsidRDefault="00303D4B">
            <w:pPr>
              <w:spacing w:after="0" w:line="240" w:lineRule="auto"/>
              <w:jc w:val="left"/>
              <w:rPr>
                <w:rFonts w:eastAsia="Times New Roman"/>
                <w:lang w:val="en-GB"/>
              </w:rPr>
            </w:pPr>
            <w:r w:rsidRPr="00C14087">
              <w:rPr>
                <w:rFonts w:eastAsia="Times New Roman"/>
                <w:lang w:val="en-GB"/>
              </w:rPr>
              <w:t>Signature:</w:t>
            </w:r>
          </w:p>
        </w:tc>
        <w:tc>
          <w:tcPr>
            <w:tcW w:w="1014" w:type="dxa"/>
            <w:gridSpan w:val="2"/>
            <w:tcBorders>
              <w:top w:val="nil"/>
              <w:left w:val="nil"/>
              <w:bottom w:val="single" w:sz="4" w:space="0" w:color="auto"/>
              <w:right w:val="nil"/>
            </w:tcBorders>
            <w:vAlign w:val="bottom"/>
          </w:tcPr>
          <w:p w14:paraId="70E7230A" w14:textId="77777777" w:rsidR="001D284C" w:rsidRPr="00C14087" w:rsidRDefault="00303D4B">
            <w:pPr>
              <w:spacing w:after="0" w:line="240" w:lineRule="auto"/>
              <w:jc w:val="left"/>
              <w:rPr>
                <w:rFonts w:eastAsia="Times New Roman"/>
                <w:lang w:val="en-GB"/>
              </w:rPr>
            </w:pPr>
            <w:r w:rsidRPr="00C14087">
              <w:rPr>
                <w:rFonts w:eastAsia="Times New Roman"/>
                <w:lang w:val="en-GB"/>
              </w:rPr>
              <w:t> </w:t>
            </w:r>
          </w:p>
        </w:tc>
        <w:tc>
          <w:tcPr>
            <w:tcW w:w="1966" w:type="dxa"/>
            <w:gridSpan w:val="2"/>
            <w:tcBorders>
              <w:top w:val="nil"/>
              <w:left w:val="nil"/>
              <w:bottom w:val="single" w:sz="4" w:space="0" w:color="auto"/>
              <w:right w:val="nil"/>
            </w:tcBorders>
            <w:vAlign w:val="bottom"/>
          </w:tcPr>
          <w:p w14:paraId="6E3820A7" w14:textId="77777777" w:rsidR="001D284C" w:rsidRPr="00C14087" w:rsidRDefault="00303D4B">
            <w:pPr>
              <w:spacing w:after="0" w:line="240" w:lineRule="auto"/>
              <w:jc w:val="left"/>
              <w:rPr>
                <w:rFonts w:eastAsia="Times New Roman"/>
                <w:lang w:val="en-GB"/>
              </w:rPr>
            </w:pPr>
            <w:r w:rsidRPr="00C14087">
              <w:rPr>
                <w:rFonts w:eastAsia="Times New Roman"/>
                <w:lang w:val="en-GB"/>
              </w:rPr>
              <w:t> </w:t>
            </w:r>
          </w:p>
        </w:tc>
        <w:tc>
          <w:tcPr>
            <w:tcW w:w="236" w:type="dxa"/>
            <w:gridSpan w:val="2"/>
            <w:tcBorders>
              <w:top w:val="nil"/>
              <w:left w:val="nil"/>
              <w:bottom w:val="single" w:sz="4" w:space="0" w:color="auto"/>
              <w:right w:val="nil"/>
            </w:tcBorders>
            <w:vAlign w:val="bottom"/>
          </w:tcPr>
          <w:p w14:paraId="7A49A7C4" w14:textId="77777777" w:rsidR="001D284C" w:rsidRPr="00C14087" w:rsidRDefault="00303D4B">
            <w:pPr>
              <w:spacing w:after="0" w:line="240" w:lineRule="auto"/>
              <w:jc w:val="left"/>
              <w:rPr>
                <w:rFonts w:eastAsia="Times New Roman"/>
                <w:lang w:val="en-GB"/>
              </w:rPr>
            </w:pPr>
            <w:r w:rsidRPr="00C14087">
              <w:rPr>
                <w:rFonts w:eastAsia="Times New Roman"/>
                <w:lang w:val="en-GB"/>
              </w:rPr>
              <w:t> </w:t>
            </w:r>
          </w:p>
        </w:tc>
      </w:tr>
      <w:tr w:rsidR="001D284C" w:rsidRPr="00C14087" w14:paraId="379D5E77" w14:textId="77777777">
        <w:trPr>
          <w:trHeight w:val="280"/>
        </w:trPr>
        <w:tc>
          <w:tcPr>
            <w:tcW w:w="1820" w:type="dxa"/>
            <w:gridSpan w:val="2"/>
            <w:tcBorders>
              <w:top w:val="nil"/>
              <w:left w:val="nil"/>
              <w:bottom w:val="nil"/>
              <w:right w:val="nil"/>
            </w:tcBorders>
            <w:vAlign w:val="bottom"/>
          </w:tcPr>
          <w:p w14:paraId="408C0B99" w14:textId="77777777" w:rsidR="001D284C" w:rsidRPr="00C14087" w:rsidRDefault="001D284C">
            <w:pPr>
              <w:spacing w:after="0" w:line="240" w:lineRule="auto"/>
              <w:jc w:val="left"/>
              <w:rPr>
                <w:rFonts w:eastAsia="Times New Roman"/>
                <w:lang w:val="en-GB"/>
              </w:rPr>
            </w:pPr>
          </w:p>
        </w:tc>
        <w:tc>
          <w:tcPr>
            <w:tcW w:w="2023" w:type="dxa"/>
            <w:gridSpan w:val="2"/>
            <w:tcBorders>
              <w:top w:val="nil"/>
              <w:left w:val="nil"/>
              <w:bottom w:val="nil"/>
              <w:right w:val="nil"/>
            </w:tcBorders>
            <w:vAlign w:val="bottom"/>
          </w:tcPr>
          <w:p w14:paraId="57A5C239" w14:textId="77777777" w:rsidR="001D284C" w:rsidRPr="00C14087" w:rsidRDefault="001D284C">
            <w:pPr>
              <w:spacing w:after="0" w:line="240" w:lineRule="auto"/>
              <w:jc w:val="left"/>
              <w:rPr>
                <w:rFonts w:eastAsia="Times New Roman"/>
                <w:lang w:val="en-GB"/>
              </w:rPr>
            </w:pPr>
          </w:p>
        </w:tc>
        <w:tc>
          <w:tcPr>
            <w:tcW w:w="2237" w:type="dxa"/>
            <w:gridSpan w:val="2"/>
            <w:tcBorders>
              <w:top w:val="nil"/>
              <w:left w:val="nil"/>
              <w:bottom w:val="nil"/>
              <w:right w:val="nil"/>
            </w:tcBorders>
            <w:vAlign w:val="bottom"/>
          </w:tcPr>
          <w:p w14:paraId="0D18F627" w14:textId="77777777" w:rsidR="001D284C" w:rsidRPr="00C14087" w:rsidRDefault="001D284C">
            <w:pPr>
              <w:spacing w:after="0" w:line="240" w:lineRule="auto"/>
              <w:jc w:val="left"/>
              <w:rPr>
                <w:rFonts w:eastAsia="Times New Roman"/>
                <w:lang w:val="en-GB"/>
              </w:rPr>
            </w:pPr>
          </w:p>
        </w:tc>
        <w:tc>
          <w:tcPr>
            <w:tcW w:w="2140" w:type="dxa"/>
            <w:gridSpan w:val="2"/>
            <w:tcBorders>
              <w:top w:val="nil"/>
              <w:left w:val="nil"/>
              <w:bottom w:val="nil"/>
              <w:right w:val="nil"/>
            </w:tcBorders>
            <w:vAlign w:val="bottom"/>
          </w:tcPr>
          <w:p w14:paraId="11A7E9CC" w14:textId="77777777" w:rsidR="001D284C" w:rsidRPr="00C14087" w:rsidRDefault="001D284C">
            <w:pPr>
              <w:spacing w:after="0" w:line="240" w:lineRule="auto"/>
              <w:jc w:val="left"/>
              <w:rPr>
                <w:rFonts w:eastAsia="Times New Roman"/>
                <w:lang w:val="en-GB"/>
              </w:rPr>
            </w:pPr>
          </w:p>
        </w:tc>
        <w:tc>
          <w:tcPr>
            <w:tcW w:w="1980" w:type="dxa"/>
            <w:gridSpan w:val="2"/>
            <w:tcBorders>
              <w:top w:val="nil"/>
              <w:left w:val="nil"/>
              <w:bottom w:val="nil"/>
              <w:right w:val="nil"/>
            </w:tcBorders>
            <w:vAlign w:val="bottom"/>
          </w:tcPr>
          <w:p w14:paraId="71C0F05A" w14:textId="77777777" w:rsidR="001D284C" w:rsidRPr="00C14087" w:rsidRDefault="001D284C">
            <w:pPr>
              <w:spacing w:after="0" w:line="240" w:lineRule="auto"/>
              <w:jc w:val="left"/>
              <w:rPr>
                <w:rFonts w:eastAsia="Times New Roman"/>
                <w:lang w:val="en-GB"/>
              </w:rPr>
            </w:pPr>
          </w:p>
        </w:tc>
        <w:tc>
          <w:tcPr>
            <w:tcW w:w="1014" w:type="dxa"/>
            <w:gridSpan w:val="2"/>
            <w:tcBorders>
              <w:top w:val="nil"/>
              <w:left w:val="nil"/>
              <w:bottom w:val="nil"/>
              <w:right w:val="nil"/>
            </w:tcBorders>
            <w:vAlign w:val="bottom"/>
          </w:tcPr>
          <w:p w14:paraId="11D1A436" w14:textId="77777777" w:rsidR="001D284C" w:rsidRPr="00C14087" w:rsidRDefault="001D284C">
            <w:pPr>
              <w:spacing w:after="0" w:line="240" w:lineRule="auto"/>
              <w:jc w:val="left"/>
              <w:rPr>
                <w:rFonts w:eastAsia="Times New Roman"/>
                <w:lang w:val="en-GB"/>
              </w:rPr>
            </w:pPr>
          </w:p>
        </w:tc>
        <w:tc>
          <w:tcPr>
            <w:tcW w:w="1966" w:type="dxa"/>
            <w:gridSpan w:val="2"/>
            <w:tcBorders>
              <w:top w:val="nil"/>
              <w:left w:val="nil"/>
              <w:bottom w:val="nil"/>
              <w:right w:val="nil"/>
            </w:tcBorders>
            <w:vAlign w:val="bottom"/>
          </w:tcPr>
          <w:p w14:paraId="3295544E" w14:textId="77777777" w:rsidR="001D284C" w:rsidRPr="00C14087" w:rsidRDefault="001D284C">
            <w:pPr>
              <w:spacing w:after="0" w:line="240" w:lineRule="auto"/>
              <w:jc w:val="left"/>
              <w:rPr>
                <w:rFonts w:eastAsia="Times New Roman"/>
                <w:lang w:val="en-GB"/>
              </w:rPr>
            </w:pPr>
          </w:p>
        </w:tc>
        <w:tc>
          <w:tcPr>
            <w:tcW w:w="236" w:type="dxa"/>
            <w:gridSpan w:val="2"/>
            <w:tcBorders>
              <w:top w:val="nil"/>
              <w:left w:val="nil"/>
              <w:bottom w:val="nil"/>
              <w:right w:val="nil"/>
            </w:tcBorders>
            <w:vAlign w:val="bottom"/>
          </w:tcPr>
          <w:p w14:paraId="25D00004" w14:textId="77777777" w:rsidR="001D284C" w:rsidRPr="00C14087" w:rsidRDefault="001D284C">
            <w:pPr>
              <w:spacing w:after="0" w:line="240" w:lineRule="auto"/>
              <w:jc w:val="left"/>
              <w:rPr>
                <w:rFonts w:eastAsia="Times New Roman"/>
                <w:lang w:val="en-GB"/>
              </w:rPr>
            </w:pPr>
          </w:p>
        </w:tc>
      </w:tr>
    </w:tbl>
    <w:p w14:paraId="2B3DB9DF" w14:textId="77777777" w:rsidR="001D284C" w:rsidRPr="00C14087" w:rsidRDefault="001D284C">
      <w:pPr>
        <w:jc w:val="center"/>
        <w:rPr>
          <w:color w:val="A5A5A5"/>
          <w:sz w:val="16"/>
          <w:szCs w:val="16"/>
          <w:lang w:val="en-GB"/>
        </w:rPr>
        <w:sectPr w:rsidR="001D284C" w:rsidRPr="00C14087">
          <w:footerReference w:type="default" r:id="rId18"/>
          <w:pgSz w:w="16820" w:h="11900" w:orient="landscape"/>
          <w:pgMar w:top="1440" w:right="1440" w:bottom="1440" w:left="1440" w:header="708" w:footer="1147" w:gutter="0"/>
          <w:cols w:space="708"/>
          <w:docGrid w:linePitch="360"/>
        </w:sectPr>
      </w:pPr>
    </w:p>
    <w:p w14:paraId="7A107427" w14:textId="77777777" w:rsidR="001D284C" w:rsidRPr="00C14087" w:rsidRDefault="00303D4B">
      <w:pPr>
        <w:pStyle w:val="Heading1"/>
        <w:rPr>
          <w:lang w:val="en-GB"/>
        </w:rPr>
      </w:pPr>
      <w:bookmarkStart w:id="263" w:name="_Toc259976135"/>
      <w:bookmarkStart w:id="264" w:name="_Toc290904369"/>
      <w:r w:rsidRPr="00C14087">
        <w:rPr>
          <w:lang w:val="en-GB"/>
        </w:rPr>
        <w:lastRenderedPageBreak/>
        <w:t>Appendix G –Interpretation</w:t>
      </w:r>
      <w:bookmarkEnd w:id="263"/>
      <w:bookmarkEnd w:id="264"/>
    </w:p>
    <w:p w14:paraId="6444FBB2" w14:textId="77777777" w:rsidR="001D284C" w:rsidRPr="00C14087" w:rsidRDefault="00303D4B">
      <w:pPr>
        <w:rPr>
          <w:lang w:val="en-GB"/>
        </w:rPr>
      </w:pPr>
      <w:r w:rsidRPr="00C14087">
        <w:rPr>
          <w:lang w:val="en-GB"/>
        </w:rPr>
        <w:t>Terms used in these Standards have the meaning given to them in the Constitution of the Republic of Tanzania or any applicable laws in the Republic of Tanzania. Where there is more than one meaning to a term in any applicable laws, the meaning in the most recent law will prevail.</w:t>
      </w:r>
    </w:p>
    <w:p w14:paraId="4578BB7F" w14:textId="77777777" w:rsidR="001D284C" w:rsidRPr="00C14087" w:rsidRDefault="001D284C">
      <w:pPr>
        <w:rPr>
          <w:lang w:val="en-GB"/>
        </w:rPr>
      </w:pPr>
    </w:p>
    <w:p w14:paraId="43BDDD30" w14:textId="77777777" w:rsidR="001D284C" w:rsidRPr="00C14087" w:rsidRDefault="00303D4B">
      <w:pPr>
        <w:rPr>
          <w:lang w:val="en-GB"/>
        </w:rPr>
      </w:pPr>
      <w:r w:rsidRPr="00C14087">
        <w:rPr>
          <w:lang w:val="en-GB"/>
        </w:rPr>
        <w:t>The words in the Standards’ Glossary are commonly used in discussing MFS interoperability and have the meanings shown in the Glossary when used in these Standards, unless the contrary intention appears.</w:t>
      </w:r>
    </w:p>
    <w:p w14:paraId="65DB6369" w14:textId="77777777" w:rsidR="001D284C" w:rsidRPr="00C14087" w:rsidRDefault="001D284C">
      <w:pPr>
        <w:pStyle w:val="Default"/>
        <w:rPr>
          <w:rFonts w:ascii="Calibri" w:eastAsia="Calibri" w:hAnsi="Calibri" w:cs="Calibri"/>
          <w:color w:val="auto"/>
          <w:u w:color="000000"/>
          <w:lang w:val="en-GB"/>
        </w:rPr>
      </w:pPr>
    </w:p>
    <w:sectPr w:rsidR="001D284C" w:rsidRPr="00C14087">
      <w:footerReference w:type="default" r:id="rId19"/>
      <w:pgSz w:w="11906" w:h="16838"/>
      <w:pgMar w:top="1440" w:right="1440" w:bottom="1440" w:left="1440" w:header="708" w:footer="1112"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D3898D" w14:textId="77777777" w:rsidR="005169A7" w:rsidRDefault="005169A7">
      <w:pPr>
        <w:spacing w:after="0" w:line="240" w:lineRule="auto"/>
      </w:pPr>
      <w:r>
        <w:separator/>
      </w:r>
    </w:p>
  </w:endnote>
  <w:endnote w:type="continuationSeparator" w:id="0">
    <w:p w14:paraId="493E9601" w14:textId="77777777" w:rsidR="005169A7" w:rsidRDefault="00516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ＭＳ Ｐ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453FC9" w14:textId="77777777" w:rsidR="00D53827" w:rsidRDefault="00D53827">
    <w:pPr>
      <w:pStyle w:val="Footer"/>
      <w:tabs>
        <w:tab w:val="clear" w:pos="9026"/>
        <w:tab w:val="right" w:pos="9072"/>
        <w:tab w:val="right" w:pos="13608"/>
      </w:tabs>
    </w:pPr>
    <w:r>
      <w:t>Confidential</w:t>
    </w:r>
    <w:r>
      <w:tab/>
    </w:r>
    <w:r>
      <w:tab/>
      <w:t xml:space="preserve">Page </w:t>
    </w:r>
    <w:r>
      <w:fldChar w:fldCharType="begin"/>
    </w:r>
    <w:r>
      <w:instrText xml:space="preserve"> PAGE  \* Arabic  \* MERGEFORMAT </w:instrText>
    </w:r>
    <w:r>
      <w:fldChar w:fldCharType="separate"/>
    </w:r>
    <w:r w:rsidR="00741C38">
      <w:rPr>
        <w:noProof/>
      </w:rPr>
      <w:t>5</w:t>
    </w:r>
    <w:r>
      <w:fldChar w:fldCharType="end"/>
    </w:r>
    <w:r>
      <w:t xml:space="preserve"> of </w:t>
    </w:r>
    <w:fldSimple w:instr=" NUMPAGES  \* Arabic  \* MERGEFORMAT ">
      <w:r w:rsidR="00741C38">
        <w:rPr>
          <w:noProof/>
        </w:rPr>
        <w:t>40</w:t>
      </w:r>
    </w:fldSimple>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B9BC33" w14:textId="77777777" w:rsidR="00D53827" w:rsidRDefault="00D53827">
    <w:pPr>
      <w:pStyle w:val="Footer"/>
      <w:tabs>
        <w:tab w:val="clear" w:pos="9026"/>
        <w:tab w:val="right" w:pos="13608"/>
      </w:tabs>
    </w:pPr>
    <w:r>
      <w:t>Confidential</w:t>
    </w:r>
    <w:r>
      <w:tab/>
    </w:r>
    <w:r>
      <w:tab/>
      <w:t xml:space="preserve">Page </w:t>
    </w:r>
    <w:r>
      <w:fldChar w:fldCharType="begin"/>
    </w:r>
    <w:r>
      <w:instrText xml:space="preserve"> PAGE  \* Arabic  \* MERGEFORMAT </w:instrText>
    </w:r>
    <w:r>
      <w:fldChar w:fldCharType="separate"/>
    </w:r>
    <w:r w:rsidR="00741C38">
      <w:rPr>
        <w:noProof/>
      </w:rPr>
      <w:t>8</w:t>
    </w:r>
    <w:r>
      <w:fldChar w:fldCharType="end"/>
    </w:r>
    <w:r>
      <w:t xml:space="preserve"> of </w:t>
    </w:r>
    <w:fldSimple w:instr=" NUMPAGES  \* Arabic  \* MERGEFORMAT ">
      <w:r w:rsidR="00741C38">
        <w:rPr>
          <w:noProof/>
        </w:rPr>
        <w:t>40</w:t>
      </w:r>
    </w:fldSimple>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DBB597" w14:textId="77777777" w:rsidR="00D53827" w:rsidRDefault="00D53827">
    <w:pPr>
      <w:pStyle w:val="Footer"/>
      <w:tabs>
        <w:tab w:val="clear" w:pos="9026"/>
        <w:tab w:val="right" w:pos="9072"/>
        <w:tab w:val="right" w:pos="13608"/>
      </w:tabs>
    </w:pPr>
    <w:r>
      <w:t>Confidential</w:t>
    </w:r>
    <w:r>
      <w:tab/>
    </w:r>
    <w:r>
      <w:tab/>
      <w:t xml:space="preserve">Page </w:t>
    </w:r>
    <w:r>
      <w:fldChar w:fldCharType="begin"/>
    </w:r>
    <w:r>
      <w:instrText xml:space="preserve"> PAGE  \* Arabic  \* MERGEFORMAT </w:instrText>
    </w:r>
    <w:r>
      <w:fldChar w:fldCharType="separate"/>
    </w:r>
    <w:r w:rsidR="00741C38">
      <w:rPr>
        <w:noProof/>
      </w:rPr>
      <w:t>9</w:t>
    </w:r>
    <w:r>
      <w:fldChar w:fldCharType="end"/>
    </w:r>
    <w:r>
      <w:t xml:space="preserve"> of </w:t>
    </w:r>
    <w:fldSimple w:instr=" NUMPAGES  \* Arabic  \* MERGEFORMAT ">
      <w:r w:rsidR="00741C38">
        <w:rPr>
          <w:noProof/>
        </w:rPr>
        <w:t>40</w:t>
      </w:r>
    </w:fldSimple>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D1CFD" w14:textId="77777777" w:rsidR="00D53827" w:rsidRDefault="00D53827">
    <w:pPr>
      <w:pStyle w:val="Footer"/>
      <w:tabs>
        <w:tab w:val="clear" w:pos="9026"/>
        <w:tab w:val="right" w:pos="13608"/>
      </w:tabs>
    </w:pPr>
    <w:r>
      <w:t>Confidential</w:t>
    </w:r>
    <w:r>
      <w:tab/>
    </w:r>
    <w:r>
      <w:tab/>
      <w:t xml:space="preserve">Page </w:t>
    </w:r>
    <w:r>
      <w:fldChar w:fldCharType="begin"/>
    </w:r>
    <w:r>
      <w:instrText xml:space="preserve"> PAGE  \* Arabic  \* MERGEFORMAT </w:instrText>
    </w:r>
    <w:r>
      <w:fldChar w:fldCharType="separate"/>
    </w:r>
    <w:r w:rsidR="00741C38">
      <w:rPr>
        <w:noProof/>
      </w:rPr>
      <w:t>14</w:t>
    </w:r>
    <w:r>
      <w:fldChar w:fldCharType="end"/>
    </w:r>
    <w:r>
      <w:t xml:space="preserve"> of </w:t>
    </w:r>
    <w:fldSimple w:instr=" NUMPAGES  \* Arabic  \* MERGEFORMAT ">
      <w:r w:rsidR="00741C38">
        <w:rPr>
          <w:noProof/>
        </w:rPr>
        <w:t>40</w:t>
      </w:r>
    </w:fldSimple>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F8D8C" w14:textId="77777777" w:rsidR="00D53827" w:rsidRDefault="00D53827">
    <w:pPr>
      <w:pStyle w:val="Footer"/>
      <w:tabs>
        <w:tab w:val="clear" w:pos="9026"/>
        <w:tab w:val="right" w:pos="9072"/>
        <w:tab w:val="right" w:pos="13608"/>
      </w:tabs>
    </w:pPr>
    <w:r>
      <w:t>Confidential</w:t>
    </w:r>
    <w:r>
      <w:tab/>
    </w:r>
    <w:r>
      <w:tab/>
      <w:t xml:space="preserve">Page </w:t>
    </w:r>
    <w:r>
      <w:fldChar w:fldCharType="begin"/>
    </w:r>
    <w:r>
      <w:instrText xml:space="preserve"> PAGE  \* Arabic  \* MERGEFORMAT </w:instrText>
    </w:r>
    <w:r>
      <w:fldChar w:fldCharType="separate"/>
    </w:r>
    <w:r w:rsidR="00741C38">
      <w:rPr>
        <w:noProof/>
      </w:rPr>
      <w:t>23</w:t>
    </w:r>
    <w:r>
      <w:fldChar w:fldCharType="end"/>
    </w:r>
    <w:r>
      <w:t xml:space="preserve"> of </w:t>
    </w:r>
    <w:fldSimple w:instr=" NUMPAGES  \* Arabic  \* MERGEFORMAT ">
      <w:r w:rsidR="00741C38">
        <w:rPr>
          <w:noProof/>
        </w:rPr>
        <w:t>40</w:t>
      </w:r>
    </w:fldSimple>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A511D" w14:textId="77777777" w:rsidR="00D53827" w:rsidRDefault="00D53827">
    <w:pPr>
      <w:pStyle w:val="Footer"/>
      <w:tabs>
        <w:tab w:val="clear" w:pos="9026"/>
        <w:tab w:val="right" w:pos="13608"/>
      </w:tabs>
    </w:pPr>
    <w:r>
      <w:t>Confidential</w:t>
    </w:r>
    <w:r>
      <w:tab/>
    </w:r>
    <w:r>
      <w:tab/>
      <w:t xml:space="preserve">Page </w:t>
    </w:r>
    <w:r>
      <w:fldChar w:fldCharType="begin"/>
    </w:r>
    <w:r>
      <w:instrText xml:space="preserve"> PAGE  \* Arabic  \* MERGEFORMAT </w:instrText>
    </w:r>
    <w:r>
      <w:fldChar w:fldCharType="separate"/>
    </w:r>
    <w:r w:rsidR="00741C38">
      <w:rPr>
        <w:noProof/>
      </w:rPr>
      <w:t>39</w:t>
    </w:r>
    <w:r>
      <w:fldChar w:fldCharType="end"/>
    </w:r>
    <w:r>
      <w:t xml:space="preserve"> of </w:t>
    </w:r>
    <w:fldSimple w:instr=" NUMPAGES  \* Arabic  \* MERGEFORMAT ">
      <w:r w:rsidR="00741C38">
        <w:rPr>
          <w:noProof/>
        </w:rPr>
        <w:t>40</w:t>
      </w:r>
    </w:fldSimple>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324550" w14:textId="77777777" w:rsidR="00D53827" w:rsidRDefault="00D53827">
    <w:pPr>
      <w:pStyle w:val="Footer"/>
      <w:tabs>
        <w:tab w:val="clear" w:pos="4513"/>
        <w:tab w:val="clear" w:pos="9026"/>
        <w:tab w:val="right" w:pos="8789"/>
        <w:tab w:val="right" w:pos="13608"/>
      </w:tabs>
    </w:pPr>
    <w:r>
      <w:t>Confidential</w:t>
    </w:r>
    <w:r>
      <w:tab/>
      <w:t xml:space="preserve">Page </w:t>
    </w:r>
    <w:r>
      <w:fldChar w:fldCharType="begin"/>
    </w:r>
    <w:r>
      <w:instrText xml:space="preserve"> PAGE  \* Arabic  \* MERGEFORMAT </w:instrText>
    </w:r>
    <w:r>
      <w:fldChar w:fldCharType="separate"/>
    </w:r>
    <w:r w:rsidR="00741C38">
      <w:rPr>
        <w:noProof/>
      </w:rPr>
      <w:t>40</w:t>
    </w:r>
    <w:r>
      <w:fldChar w:fldCharType="end"/>
    </w:r>
    <w:r>
      <w:t xml:space="preserve"> of </w:t>
    </w:r>
    <w:fldSimple w:instr=" NUMPAGES  \* Arabic  \* MERGEFORMAT ">
      <w:r w:rsidR="00741C38">
        <w:rPr>
          <w:noProof/>
        </w:rPr>
        <w:t>40</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D1EBF4" w14:textId="77777777" w:rsidR="005169A7" w:rsidRDefault="005169A7">
      <w:pPr>
        <w:spacing w:after="0" w:line="240" w:lineRule="auto"/>
      </w:pPr>
      <w:r>
        <w:separator/>
      </w:r>
    </w:p>
  </w:footnote>
  <w:footnote w:type="continuationSeparator" w:id="0">
    <w:p w14:paraId="02248292" w14:textId="77777777" w:rsidR="005169A7" w:rsidRDefault="005169A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83EAF"/>
    <w:multiLevelType w:val="multilevel"/>
    <w:tmpl w:val="01A83EAF"/>
    <w:lvl w:ilvl="0">
      <w:start w:val="1"/>
      <w:numFmt w:val="lowerRoman"/>
      <w:lvlText w:val="%1."/>
      <w:lvlJc w:val="right"/>
      <w:pPr>
        <w:ind w:left="144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8846141"/>
    <w:multiLevelType w:val="multilevel"/>
    <w:tmpl w:val="08846141"/>
    <w:lvl w:ilvl="0">
      <w:start w:val="1"/>
      <w:numFmt w:val="lowerRoman"/>
      <w:lvlText w:val="(%1)"/>
      <w:lvlJc w:val="left"/>
      <w:pPr>
        <w:ind w:left="720" w:hanging="360"/>
      </w:pPr>
      <w:rPr>
        <w:rFonts w:hint="default"/>
      </w:rPr>
    </w:lvl>
    <w:lvl w:ilvl="1" w:tentative="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AF9320F"/>
    <w:multiLevelType w:val="multilevel"/>
    <w:tmpl w:val="0AF9320F"/>
    <w:lvl w:ilvl="0">
      <w:start w:val="1"/>
      <w:numFmt w:val="lowerLetter"/>
      <w:lvlText w:val="(%1)"/>
      <w:lvlJc w:val="left"/>
      <w:pPr>
        <w:ind w:left="2160" w:hanging="360"/>
      </w:pPr>
      <w:rPr>
        <w:rFonts w:hint="default"/>
      </w:rPr>
    </w:lvl>
    <w:lvl w:ilvl="1" w:tentative="1">
      <w:start w:val="1"/>
      <w:numFmt w:val="lowerLetter"/>
      <w:lvlText w:val="%2."/>
      <w:lvlJc w:val="left"/>
      <w:pPr>
        <w:ind w:left="2880" w:hanging="360"/>
      </w:pPr>
    </w:lvl>
    <w:lvl w:ilvl="2" w:tentative="1">
      <w:start w:val="1"/>
      <w:numFmt w:val="lowerRoman"/>
      <w:lvlText w:val="%3."/>
      <w:lvlJc w:val="right"/>
      <w:pPr>
        <w:ind w:left="3600" w:hanging="180"/>
      </w:pPr>
    </w:lvl>
    <w:lvl w:ilvl="3" w:tentative="1">
      <w:start w:val="1"/>
      <w:numFmt w:val="decimal"/>
      <w:lvlText w:val="%4."/>
      <w:lvlJc w:val="left"/>
      <w:pPr>
        <w:ind w:left="4320" w:hanging="360"/>
      </w:pPr>
    </w:lvl>
    <w:lvl w:ilvl="4" w:tentative="1">
      <w:start w:val="1"/>
      <w:numFmt w:val="lowerLetter"/>
      <w:lvlText w:val="%5."/>
      <w:lvlJc w:val="left"/>
      <w:pPr>
        <w:ind w:left="5040" w:hanging="360"/>
      </w:pPr>
    </w:lvl>
    <w:lvl w:ilvl="5" w:tentative="1">
      <w:start w:val="1"/>
      <w:numFmt w:val="lowerRoman"/>
      <w:lvlText w:val="%6."/>
      <w:lvlJc w:val="right"/>
      <w:pPr>
        <w:ind w:left="5760" w:hanging="180"/>
      </w:pPr>
    </w:lvl>
    <w:lvl w:ilvl="6" w:tentative="1">
      <w:start w:val="1"/>
      <w:numFmt w:val="decimal"/>
      <w:lvlText w:val="%7."/>
      <w:lvlJc w:val="left"/>
      <w:pPr>
        <w:ind w:left="6480" w:hanging="360"/>
      </w:pPr>
    </w:lvl>
    <w:lvl w:ilvl="7" w:tentative="1">
      <w:start w:val="1"/>
      <w:numFmt w:val="lowerLetter"/>
      <w:lvlText w:val="%8."/>
      <w:lvlJc w:val="left"/>
      <w:pPr>
        <w:ind w:left="7200" w:hanging="360"/>
      </w:pPr>
    </w:lvl>
    <w:lvl w:ilvl="8" w:tentative="1">
      <w:start w:val="1"/>
      <w:numFmt w:val="lowerRoman"/>
      <w:lvlText w:val="%9."/>
      <w:lvlJc w:val="right"/>
      <w:pPr>
        <w:ind w:left="7920" w:hanging="180"/>
      </w:pPr>
    </w:lvl>
  </w:abstractNum>
  <w:abstractNum w:abstractNumId="3">
    <w:nsid w:val="0B5142D0"/>
    <w:multiLevelType w:val="multilevel"/>
    <w:tmpl w:val="0B5142D0"/>
    <w:lvl w:ilvl="0">
      <w:start w:val="1"/>
      <w:numFmt w:val="lowerRoman"/>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
    <w:nsid w:val="0DE95B2A"/>
    <w:multiLevelType w:val="hybridMultilevel"/>
    <w:tmpl w:val="1640D4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C633AC"/>
    <w:multiLevelType w:val="multilevel"/>
    <w:tmpl w:val="10C633AC"/>
    <w:lvl w:ilvl="0">
      <w:start w:val="1"/>
      <w:numFmt w:val="lowerRoman"/>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6">
    <w:nsid w:val="169C0FED"/>
    <w:multiLevelType w:val="multilevel"/>
    <w:tmpl w:val="169C0FED"/>
    <w:lvl w:ilvl="0">
      <w:start w:val="1"/>
      <w:numFmt w:val="lowerRoman"/>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19AA4999"/>
    <w:multiLevelType w:val="multilevel"/>
    <w:tmpl w:val="19AA4999"/>
    <w:lvl w:ilvl="0">
      <w:start w:val="1"/>
      <w:numFmt w:val="lowerRoman"/>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1CE82D0D"/>
    <w:multiLevelType w:val="multilevel"/>
    <w:tmpl w:val="1CE82D0D"/>
    <w:lvl w:ilvl="0">
      <w:start w:val="1"/>
      <w:numFmt w:val="lowerRoman"/>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1DAD1A21"/>
    <w:multiLevelType w:val="multilevel"/>
    <w:tmpl w:val="1DAD1A21"/>
    <w:lvl w:ilvl="0">
      <w:start w:val="1"/>
      <w:numFmt w:val="lowerRoman"/>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238E2B1F"/>
    <w:multiLevelType w:val="multilevel"/>
    <w:tmpl w:val="238E2B1F"/>
    <w:lvl w:ilvl="0">
      <w:start w:val="1"/>
      <w:numFmt w:val="bullet"/>
      <w:lvlText w:val=""/>
      <w:lvlJc w:val="left"/>
      <w:pPr>
        <w:ind w:left="720" w:hanging="360"/>
      </w:pPr>
      <w:rPr>
        <w:rFonts w:ascii="Symbol" w:hAnsi="Symbol" w:hint="default"/>
        <w:color w:val="0070C0"/>
        <w:sz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2B5D41AB"/>
    <w:multiLevelType w:val="multilevel"/>
    <w:tmpl w:val="2B5D41AB"/>
    <w:lvl w:ilvl="0">
      <w:start w:val="1"/>
      <w:numFmt w:val="bullet"/>
      <w:lvlText w:val=""/>
      <w:lvlJc w:val="left"/>
      <w:pPr>
        <w:ind w:left="720" w:hanging="360"/>
      </w:pPr>
      <w:rPr>
        <w:rFonts w:ascii="Symbol" w:hAnsi="Symbol" w:hint="default"/>
        <w:color w:val="0070C0"/>
        <w:sz w:val="24"/>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2B9952BD"/>
    <w:multiLevelType w:val="multilevel"/>
    <w:tmpl w:val="2B9952BD"/>
    <w:lvl w:ilvl="0">
      <w:start w:val="1"/>
      <w:numFmt w:val="lowerRoman"/>
      <w:lvlText w:val="(%1)"/>
      <w:lvlJc w:val="left"/>
      <w:pPr>
        <w:ind w:left="720" w:hanging="360"/>
      </w:pPr>
      <w:rPr>
        <w:rFonts w:hint="default"/>
      </w:rPr>
    </w:lvl>
    <w:lvl w:ilvl="1" w:tentative="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34597EB8"/>
    <w:multiLevelType w:val="multilevel"/>
    <w:tmpl w:val="34597EB8"/>
    <w:lvl w:ilvl="0">
      <w:start w:val="1"/>
      <w:numFmt w:val="lowerLetter"/>
      <w:lvlText w:val="%1."/>
      <w:lvlJc w:val="left"/>
      <w:pPr>
        <w:ind w:left="1800" w:hanging="360"/>
      </w:pPr>
    </w:lvl>
    <w:lvl w:ilvl="1" w:tentative="1">
      <w:start w:val="1"/>
      <w:numFmt w:val="lowerLetter"/>
      <w:lvlText w:val="%2."/>
      <w:lvlJc w:val="left"/>
      <w:pPr>
        <w:ind w:left="2520" w:hanging="360"/>
      </w:pPr>
    </w:lvl>
    <w:lvl w:ilvl="2" w:tentative="1">
      <w:start w:val="1"/>
      <w:numFmt w:val="lowerRoman"/>
      <w:lvlText w:val="%3."/>
      <w:lvlJc w:val="right"/>
      <w:pPr>
        <w:ind w:left="3240" w:hanging="180"/>
      </w:pPr>
    </w:lvl>
    <w:lvl w:ilvl="3" w:tentative="1">
      <w:start w:val="1"/>
      <w:numFmt w:val="decimal"/>
      <w:lvlText w:val="%4."/>
      <w:lvlJc w:val="left"/>
      <w:pPr>
        <w:ind w:left="3960" w:hanging="360"/>
      </w:pPr>
    </w:lvl>
    <w:lvl w:ilvl="4" w:tentative="1">
      <w:start w:val="1"/>
      <w:numFmt w:val="lowerLetter"/>
      <w:lvlText w:val="%5."/>
      <w:lvlJc w:val="left"/>
      <w:pPr>
        <w:ind w:left="4680" w:hanging="360"/>
      </w:pPr>
    </w:lvl>
    <w:lvl w:ilvl="5" w:tentative="1">
      <w:start w:val="1"/>
      <w:numFmt w:val="lowerRoman"/>
      <w:lvlText w:val="%6."/>
      <w:lvlJc w:val="right"/>
      <w:pPr>
        <w:ind w:left="5400" w:hanging="180"/>
      </w:pPr>
    </w:lvl>
    <w:lvl w:ilvl="6" w:tentative="1">
      <w:start w:val="1"/>
      <w:numFmt w:val="decimal"/>
      <w:lvlText w:val="%7."/>
      <w:lvlJc w:val="left"/>
      <w:pPr>
        <w:ind w:left="6120" w:hanging="360"/>
      </w:pPr>
    </w:lvl>
    <w:lvl w:ilvl="7" w:tentative="1">
      <w:start w:val="1"/>
      <w:numFmt w:val="lowerLetter"/>
      <w:lvlText w:val="%8."/>
      <w:lvlJc w:val="left"/>
      <w:pPr>
        <w:ind w:left="6840" w:hanging="360"/>
      </w:pPr>
    </w:lvl>
    <w:lvl w:ilvl="8" w:tentative="1">
      <w:start w:val="1"/>
      <w:numFmt w:val="lowerRoman"/>
      <w:lvlText w:val="%9."/>
      <w:lvlJc w:val="right"/>
      <w:pPr>
        <w:ind w:left="7560" w:hanging="180"/>
      </w:pPr>
    </w:lvl>
  </w:abstractNum>
  <w:abstractNum w:abstractNumId="14">
    <w:nsid w:val="398856EA"/>
    <w:multiLevelType w:val="multilevel"/>
    <w:tmpl w:val="398856E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447A3800"/>
    <w:multiLevelType w:val="multilevel"/>
    <w:tmpl w:val="447A3800"/>
    <w:lvl w:ilvl="0">
      <w:start w:val="1"/>
      <w:numFmt w:val="lowerRoman"/>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45226E98"/>
    <w:multiLevelType w:val="multilevel"/>
    <w:tmpl w:val="45226E98"/>
    <w:lvl w:ilvl="0">
      <w:start w:val="1"/>
      <w:numFmt w:val="lowerRoman"/>
      <w:lvlText w:val="(%1)"/>
      <w:lvlJc w:val="left"/>
      <w:pPr>
        <w:ind w:left="1080" w:hanging="360"/>
      </w:pPr>
      <w:rPr>
        <w:rFonts w:hint="default"/>
      </w:rPr>
    </w:lvl>
    <w:lvl w:ilvl="1" w:tentative="1">
      <w:start w:val="1"/>
      <w:numFmt w:val="lowerRoman"/>
      <w:lvlText w:val="(%2)"/>
      <w:lvlJc w:val="left"/>
      <w:pPr>
        <w:ind w:left="1800" w:hanging="360"/>
      </w:pPr>
      <w:rPr>
        <w:rFonts w:hint="default"/>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7">
    <w:nsid w:val="472F18AB"/>
    <w:multiLevelType w:val="multilevel"/>
    <w:tmpl w:val="472F18AB"/>
    <w:lvl w:ilvl="0">
      <w:start w:val="1"/>
      <w:numFmt w:val="lowerRoman"/>
      <w:lvlText w:val="(%1)"/>
      <w:lvlJc w:val="left"/>
      <w:pPr>
        <w:ind w:left="1080" w:hanging="360"/>
      </w:pPr>
      <w:rPr>
        <w:rFonts w:hint="default"/>
      </w:rPr>
    </w:lvl>
    <w:lvl w:ilvl="1" w:tentative="1">
      <w:start w:val="1"/>
      <w:numFmt w:val="lowerRoman"/>
      <w:lvlText w:val="(%2)"/>
      <w:lvlJc w:val="left"/>
      <w:pPr>
        <w:ind w:left="1800" w:hanging="360"/>
      </w:pPr>
      <w:rPr>
        <w:rFonts w:hint="default"/>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8">
    <w:nsid w:val="47CB6FED"/>
    <w:multiLevelType w:val="multilevel"/>
    <w:tmpl w:val="47CB6FED"/>
    <w:lvl w:ilvl="0" w:tentative="1">
      <w:start w:val="1"/>
      <w:numFmt w:val="lowerRoman"/>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4871548F"/>
    <w:multiLevelType w:val="multilevel"/>
    <w:tmpl w:val="9F5E5BA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tentative="1">
      <w:start w:val="1"/>
      <w:numFmt w:val="decimal"/>
      <w:pStyle w:val="Heading4"/>
      <w:lvlText w:val="%1.%2.%3.%4"/>
      <w:lvlJc w:val="left"/>
      <w:pPr>
        <w:ind w:left="864" w:hanging="864"/>
      </w:pPr>
    </w:lvl>
    <w:lvl w:ilvl="4" w:tentative="1">
      <w:start w:val="1"/>
      <w:numFmt w:val="decimal"/>
      <w:pStyle w:val="Heading5"/>
      <w:lvlText w:val="%1.%2.%3.%4.%5"/>
      <w:lvlJc w:val="left"/>
      <w:pPr>
        <w:ind w:left="1008" w:hanging="1008"/>
      </w:pPr>
    </w:lvl>
    <w:lvl w:ilvl="5" w:tentative="1">
      <w:start w:val="1"/>
      <w:numFmt w:val="decimal"/>
      <w:pStyle w:val="Heading6"/>
      <w:lvlText w:val="%1.%2.%3.%4.%5.%6"/>
      <w:lvlJc w:val="left"/>
      <w:pPr>
        <w:ind w:left="1152" w:hanging="1152"/>
      </w:pPr>
    </w:lvl>
    <w:lvl w:ilvl="6" w:tentative="1">
      <w:start w:val="1"/>
      <w:numFmt w:val="decimal"/>
      <w:pStyle w:val="Heading7"/>
      <w:lvlText w:val="%1.%2.%3.%4.%5.%6.%7"/>
      <w:lvlJc w:val="left"/>
      <w:pPr>
        <w:ind w:left="1296" w:hanging="1296"/>
      </w:pPr>
    </w:lvl>
    <w:lvl w:ilvl="7" w:tentative="1">
      <w:start w:val="1"/>
      <w:numFmt w:val="decimal"/>
      <w:pStyle w:val="Heading8"/>
      <w:lvlText w:val="%1.%2.%3.%4.%5.%6.%7.%8"/>
      <w:lvlJc w:val="left"/>
      <w:pPr>
        <w:ind w:left="1440" w:hanging="1440"/>
      </w:pPr>
    </w:lvl>
    <w:lvl w:ilvl="8" w:tentative="1">
      <w:start w:val="1"/>
      <w:numFmt w:val="decimal"/>
      <w:pStyle w:val="Heading9"/>
      <w:lvlText w:val="%1.%2.%3.%4.%5.%6.%7.%8.%9"/>
      <w:lvlJc w:val="left"/>
      <w:pPr>
        <w:ind w:left="1584" w:hanging="1584"/>
      </w:pPr>
    </w:lvl>
  </w:abstractNum>
  <w:abstractNum w:abstractNumId="20">
    <w:nsid w:val="4D155C20"/>
    <w:multiLevelType w:val="multilevel"/>
    <w:tmpl w:val="4D155C20"/>
    <w:lvl w:ilvl="0">
      <w:start w:val="1"/>
      <w:numFmt w:val="bullet"/>
      <w:lvlText w:val=""/>
      <w:lvlJc w:val="left"/>
      <w:pPr>
        <w:ind w:left="720" w:hanging="360"/>
      </w:pPr>
      <w:rPr>
        <w:rFonts w:ascii="Symbol" w:hAnsi="Symbol" w:hint="default"/>
        <w:color w:val="0070C0"/>
        <w:sz w:val="24"/>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529A32DF"/>
    <w:multiLevelType w:val="multilevel"/>
    <w:tmpl w:val="529A32DF"/>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nsid w:val="54EA4D05"/>
    <w:multiLevelType w:val="multilevel"/>
    <w:tmpl w:val="54EA4D05"/>
    <w:lvl w:ilvl="0">
      <w:start w:val="1"/>
      <w:numFmt w:val="lowerRoman"/>
      <w:lvlText w:val="%1."/>
      <w:lvlJc w:val="right"/>
      <w:pPr>
        <w:ind w:left="1440" w:hanging="360"/>
      </w:pPr>
      <w:rPr>
        <w:rFonts w:hint="default"/>
      </w:r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5AD15539"/>
    <w:multiLevelType w:val="multilevel"/>
    <w:tmpl w:val="5AD15539"/>
    <w:lvl w:ilvl="0">
      <w:start w:val="1"/>
      <w:numFmt w:val="lowerRoman"/>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4">
    <w:nsid w:val="5CFE5241"/>
    <w:multiLevelType w:val="multilevel"/>
    <w:tmpl w:val="5CFE5241"/>
    <w:lvl w:ilvl="0">
      <w:start w:val="1"/>
      <w:numFmt w:val="lowerRoman"/>
      <w:lvlText w:val="%1."/>
      <w:lvlJc w:val="right"/>
      <w:pPr>
        <w:ind w:left="1440" w:hanging="360"/>
      </w:pPr>
      <w:rPr>
        <w:rFonts w:hint="default"/>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5">
    <w:nsid w:val="5E26287D"/>
    <w:multiLevelType w:val="multilevel"/>
    <w:tmpl w:val="5E26287D"/>
    <w:lvl w:ilvl="0">
      <w:start w:val="1"/>
      <w:numFmt w:val="lowerRoman"/>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nsid w:val="5F6D21FB"/>
    <w:multiLevelType w:val="multilevel"/>
    <w:tmpl w:val="5F6D21FB"/>
    <w:lvl w:ilvl="0">
      <w:start w:val="1"/>
      <w:numFmt w:val="lowerRoman"/>
      <w:lvlText w:val="%1."/>
      <w:lvlJc w:val="righ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27">
    <w:nsid w:val="702D4D63"/>
    <w:multiLevelType w:val="multilevel"/>
    <w:tmpl w:val="702D4D63"/>
    <w:lvl w:ilvl="0">
      <w:start w:val="1"/>
      <w:numFmt w:val="lowerRoman"/>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nsid w:val="73752D3F"/>
    <w:multiLevelType w:val="multilevel"/>
    <w:tmpl w:val="73752D3F"/>
    <w:lvl w:ilvl="0">
      <w:start w:val="1"/>
      <w:numFmt w:val="lowerRoman"/>
      <w:lvlText w:val="%1."/>
      <w:lvlJc w:val="righ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num w:numId="1">
    <w:abstractNumId w:val="19"/>
  </w:num>
  <w:num w:numId="2">
    <w:abstractNumId w:val="1"/>
  </w:num>
  <w:num w:numId="3">
    <w:abstractNumId w:val="5"/>
  </w:num>
  <w:num w:numId="4">
    <w:abstractNumId w:val="10"/>
  </w:num>
  <w:num w:numId="5">
    <w:abstractNumId w:val="11"/>
  </w:num>
  <w:num w:numId="6">
    <w:abstractNumId w:val="23"/>
  </w:num>
  <w:num w:numId="7">
    <w:abstractNumId w:val="2"/>
  </w:num>
  <w:num w:numId="8">
    <w:abstractNumId w:val="20"/>
  </w:num>
  <w:num w:numId="9">
    <w:abstractNumId w:val="21"/>
  </w:num>
  <w:num w:numId="10">
    <w:abstractNumId w:val="14"/>
  </w:num>
  <w:num w:numId="11">
    <w:abstractNumId w:val="26"/>
  </w:num>
  <w:num w:numId="12">
    <w:abstractNumId w:val="22"/>
  </w:num>
  <w:num w:numId="13">
    <w:abstractNumId w:val="0"/>
  </w:num>
  <w:num w:numId="14">
    <w:abstractNumId w:val="28"/>
  </w:num>
  <w:num w:numId="15">
    <w:abstractNumId w:val="24"/>
  </w:num>
  <w:num w:numId="16">
    <w:abstractNumId w:val="17"/>
  </w:num>
  <w:num w:numId="17">
    <w:abstractNumId w:val="16"/>
  </w:num>
  <w:num w:numId="18">
    <w:abstractNumId w:val="3"/>
  </w:num>
  <w:num w:numId="19">
    <w:abstractNumId w:val="12"/>
  </w:num>
  <w:num w:numId="20">
    <w:abstractNumId w:val="13"/>
  </w:num>
  <w:num w:numId="21">
    <w:abstractNumId w:val="8"/>
  </w:num>
  <w:num w:numId="22">
    <w:abstractNumId w:val="9"/>
  </w:num>
  <w:num w:numId="23">
    <w:abstractNumId w:val="25"/>
  </w:num>
  <w:num w:numId="24">
    <w:abstractNumId w:val="15"/>
  </w:num>
  <w:num w:numId="25">
    <w:abstractNumId w:val="6"/>
  </w:num>
  <w:num w:numId="26">
    <w:abstractNumId w:val="27"/>
  </w:num>
  <w:num w:numId="27">
    <w:abstractNumId w:val="7"/>
  </w:num>
  <w:num w:numId="28">
    <w:abstractNumId w:val="18"/>
  </w:num>
  <w:num w:numId="29">
    <w:abstractNumId w:val="19"/>
  </w:num>
  <w:num w:numId="30">
    <w:abstractNumId w:val="19"/>
  </w:num>
  <w:num w:numId="31">
    <w:abstractNumId w:val="19"/>
  </w:num>
  <w:num w:numId="32">
    <w:abstractNumId w:val="19"/>
  </w:num>
  <w:num w:numId="33">
    <w:abstractNumId w:val="19"/>
  </w:num>
  <w:num w:numId="34">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bordersDoNotSurroundFooter/>
  <w:proofState w:spelling="clean" w:grammar="clean"/>
  <w:trackRevisions/>
  <w:defaultTabStop w:val="720"/>
  <w:drawingGridHorizontalSpacing w:val="0"/>
  <w:characterSpacingControl w:val="doNotCompress"/>
  <w:footnotePr>
    <w:footnote w:id="-1"/>
    <w:footnote w:id="0"/>
  </w:footnotePr>
  <w:endnotePr>
    <w:endnote w:id="-1"/>
    <w:endnote w:id="0"/>
  </w:endnotePr>
  <w:compat>
    <w:spaceForUL/>
    <w:doNotLeaveBackslashAlone/>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84C"/>
    <w:rsid w:val="00002A7D"/>
    <w:rsid w:val="0000366A"/>
    <w:rsid w:val="00011D72"/>
    <w:rsid w:val="000138CD"/>
    <w:rsid w:val="00015ED1"/>
    <w:rsid w:val="00034329"/>
    <w:rsid w:val="0003782D"/>
    <w:rsid w:val="00057436"/>
    <w:rsid w:val="000632CD"/>
    <w:rsid w:val="000654D4"/>
    <w:rsid w:val="00073FF5"/>
    <w:rsid w:val="000830FA"/>
    <w:rsid w:val="000859E1"/>
    <w:rsid w:val="00086F6D"/>
    <w:rsid w:val="000B18D3"/>
    <w:rsid w:val="000B782F"/>
    <w:rsid w:val="000C458C"/>
    <w:rsid w:val="000C617E"/>
    <w:rsid w:val="000E397E"/>
    <w:rsid w:val="000E7B17"/>
    <w:rsid w:val="00100524"/>
    <w:rsid w:val="00112449"/>
    <w:rsid w:val="00115B8F"/>
    <w:rsid w:val="001203E1"/>
    <w:rsid w:val="00132357"/>
    <w:rsid w:val="001426ED"/>
    <w:rsid w:val="001548C3"/>
    <w:rsid w:val="00164F81"/>
    <w:rsid w:val="00172AC8"/>
    <w:rsid w:val="001777E3"/>
    <w:rsid w:val="00177883"/>
    <w:rsid w:val="00187665"/>
    <w:rsid w:val="00192133"/>
    <w:rsid w:val="001B276E"/>
    <w:rsid w:val="001C5B83"/>
    <w:rsid w:val="001D284C"/>
    <w:rsid w:val="001E1850"/>
    <w:rsid w:val="001E545C"/>
    <w:rsid w:val="00207C2E"/>
    <w:rsid w:val="00216C45"/>
    <w:rsid w:val="00217AB5"/>
    <w:rsid w:val="00254CEF"/>
    <w:rsid w:val="002579DB"/>
    <w:rsid w:val="00276615"/>
    <w:rsid w:val="00282219"/>
    <w:rsid w:val="00282579"/>
    <w:rsid w:val="0028530B"/>
    <w:rsid w:val="002A6E86"/>
    <w:rsid w:val="002C558F"/>
    <w:rsid w:val="002C7AFD"/>
    <w:rsid w:val="002E3237"/>
    <w:rsid w:val="002F49C2"/>
    <w:rsid w:val="002F7B9F"/>
    <w:rsid w:val="00303D4B"/>
    <w:rsid w:val="00326360"/>
    <w:rsid w:val="00344012"/>
    <w:rsid w:val="0034743A"/>
    <w:rsid w:val="0035291F"/>
    <w:rsid w:val="00366AFE"/>
    <w:rsid w:val="00366D24"/>
    <w:rsid w:val="00372444"/>
    <w:rsid w:val="003810D5"/>
    <w:rsid w:val="003A3CA0"/>
    <w:rsid w:val="003A7B67"/>
    <w:rsid w:val="003B2039"/>
    <w:rsid w:val="003B29B9"/>
    <w:rsid w:val="003B4862"/>
    <w:rsid w:val="003C0B1B"/>
    <w:rsid w:val="003E3675"/>
    <w:rsid w:val="003F31AF"/>
    <w:rsid w:val="003F5621"/>
    <w:rsid w:val="004116CA"/>
    <w:rsid w:val="00430AC7"/>
    <w:rsid w:val="00440FBA"/>
    <w:rsid w:val="00441B3C"/>
    <w:rsid w:val="00442B27"/>
    <w:rsid w:val="00446FEA"/>
    <w:rsid w:val="004507D3"/>
    <w:rsid w:val="00454C07"/>
    <w:rsid w:val="00456396"/>
    <w:rsid w:val="00484C63"/>
    <w:rsid w:val="004945AC"/>
    <w:rsid w:val="004B7E98"/>
    <w:rsid w:val="004C3B61"/>
    <w:rsid w:val="004C3DF0"/>
    <w:rsid w:val="004D445B"/>
    <w:rsid w:val="004E4801"/>
    <w:rsid w:val="004F0CEE"/>
    <w:rsid w:val="004F6115"/>
    <w:rsid w:val="0050187B"/>
    <w:rsid w:val="00501C31"/>
    <w:rsid w:val="005169A7"/>
    <w:rsid w:val="00517F60"/>
    <w:rsid w:val="005220CE"/>
    <w:rsid w:val="00532253"/>
    <w:rsid w:val="00541C04"/>
    <w:rsid w:val="00566551"/>
    <w:rsid w:val="005741F3"/>
    <w:rsid w:val="00584B4F"/>
    <w:rsid w:val="005B4E88"/>
    <w:rsid w:val="005C34EE"/>
    <w:rsid w:val="005C4AC8"/>
    <w:rsid w:val="005C7923"/>
    <w:rsid w:val="0060366E"/>
    <w:rsid w:val="00626587"/>
    <w:rsid w:val="006326BF"/>
    <w:rsid w:val="006365E3"/>
    <w:rsid w:val="00641DA3"/>
    <w:rsid w:val="00642CBE"/>
    <w:rsid w:val="00650160"/>
    <w:rsid w:val="00651551"/>
    <w:rsid w:val="00660CF8"/>
    <w:rsid w:val="00662A96"/>
    <w:rsid w:val="00670AC9"/>
    <w:rsid w:val="006874E5"/>
    <w:rsid w:val="006A078A"/>
    <w:rsid w:val="006B6FFD"/>
    <w:rsid w:val="006F3F58"/>
    <w:rsid w:val="006F4057"/>
    <w:rsid w:val="007279A8"/>
    <w:rsid w:val="00740480"/>
    <w:rsid w:val="00740DE5"/>
    <w:rsid w:val="00741C38"/>
    <w:rsid w:val="007573B6"/>
    <w:rsid w:val="00772332"/>
    <w:rsid w:val="00781E3E"/>
    <w:rsid w:val="00786F28"/>
    <w:rsid w:val="007A1018"/>
    <w:rsid w:val="007A4EAB"/>
    <w:rsid w:val="007C44FD"/>
    <w:rsid w:val="007C6356"/>
    <w:rsid w:val="007C777F"/>
    <w:rsid w:val="007D2333"/>
    <w:rsid w:val="007D6456"/>
    <w:rsid w:val="007E238E"/>
    <w:rsid w:val="00807ACF"/>
    <w:rsid w:val="00826229"/>
    <w:rsid w:val="008470C5"/>
    <w:rsid w:val="00850623"/>
    <w:rsid w:val="00853E83"/>
    <w:rsid w:val="0087140F"/>
    <w:rsid w:val="008739A4"/>
    <w:rsid w:val="0088765D"/>
    <w:rsid w:val="008C6444"/>
    <w:rsid w:val="008D44B7"/>
    <w:rsid w:val="008E69C7"/>
    <w:rsid w:val="008F4D0B"/>
    <w:rsid w:val="00901776"/>
    <w:rsid w:val="00904715"/>
    <w:rsid w:val="0091476A"/>
    <w:rsid w:val="0093182B"/>
    <w:rsid w:val="00935EFD"/>
    <w:rsid w:val="00941560"/>
    <w:rsid w:val="00946601"/>
    <w:rsid w:val="00961D7D"/>
    <w:rsid w:val="009663EB"/>
    <w:rsid w:val="009769F4"/>
    <w:rsid w:val="00977848"/>
    <w:rsid w:val="00984056"/>
    <w:rsid w:val="00984FB6"/>
    <w:rsid w:val="00990DD2"/>
    <w:rsid w:val="009A7A23"/>
    <w:rsid w:val="009C1DD3"/>
    <w:rsid w:val="009C53ED"/>
    <w:rsid w:val="009C6F55"/>
    <w:rsid w:val="009D4AE4"/>
    <w:rsid w:val="009E682D"/>
    <w:rsid w:val="00A05F02"/>
    <w:rsid w:val="00A1703D"/>
    <w:rsid w:val="00A21147"/>
    <w:rsid w:val="00A25B1F"/>
    <w:rsid w:val="00A31A8F"/>
    <w:rsid w:val="00A448AC"/>
    <w:rsid w:val="00A56C76"/>
    <w:rsid w:val="00A634E1"/>
    <w:rsid w:val="00A70EB9"/>
    <w:rsid w:val="00AA6A22"/>
    <w:rsid w:val="00AE12FF"/>
    <w:rsid w:val="00AE16A8"/>
    <w:rsid w:val="00B001C6"/>
    <w:rsid w:val="00B15730"/>
    <w:rsid w:val="00B251E2"/>
    <w:rsid w:val="00B31600"/>
    <w:rsid w:val="00B352E3"/>
    <w:rsid w:val="00B45D8A"/>
    <w:rsid w:val="00B56C10"/>
    <w:rsid w:val="00B63B84"/>
    <w:rsid w:val="00B67F03"/>
    <w:rsid w:val="00B71E38"/>
    <w:rsid w:val="00B73689"/>
    <w:rsid w:val="00B90B39"/>
    <w:rsid w:val="00BB7711"/>
    <w:rsid w:val="00BC3B0E"/>
    <w:rsid w:val="00BD0E37"/>
    <w:rsid w:val="00BD355A"/>
    <w:rsid w:val="00C00BFF"/>
    <w:rsid w:val="00C01DDD"/>
    <w:rsid w:val="00C0430B"/>
    <w:rsid w:val="00C0648F"/>
    <w:rsid w:val="00C0780E"/>
    <w:rsid w:val="00C131EC"/>
    <w:rsid w:val="00C14087"/>
    <w:rsid w:val="00C168A9"/>
    <w:rsid w:val="00C24A5B"/>
    <w:rsid w:val="00C34C75"/>
    <w:rsid w:val="00C503CB"/>
    <w:rsid w:val="00CE2231"/>
    <w:rsid w:val="00CE2670"/>
    <w:rsid w:val="00CE5D7A"/>
    <w:rsid w:val="00CF4AC9"/>
    <w:rsid w:val="00D0526E"/>
    <w:rsid w:val="00D05DF0"/>
    <w:rsid w:val="00D06EDF"/>
    <w:rsid w:val="00D13294"/>
    <w:rsid w:val="00D41FCB"/>
    <w:rsid w:val="00D53827"/>
    <w:rsid w:val="00D53EF7"/>
    <w:rsid w:val="00D6180E"/>
    <w:rsid w:val="00D65BCC"/>
    <w:rsid w:val="00D66B79"/>
    <w:rsid w:val="00D70799"/>
    <w:rsid w:val="00D81435"/>
    <w:rsid w:val="00D833A6"/>
    <w:rsid w:val="00D84EED"/>
    <w:rsid w:val="00DA5141"/>
    <w:rsid w:val="00DD3996"/>
    <w:rsid w:val="00DE2B2F"/>
    <w:rsid w:val="00DE7F6B"/>
    <w:rsid w:val="00DF054F"/>
    <w:rsid w:val="00E02F39"/>
    <w:rsid w:val="00E0616C"/>
    <w:rsid w:val="00E06AF8"/>
    <w:rsid w:val="00E11372"/>
    <w:rsid w:val="00E14E3E"/>
    <w:rsid w:val="00E14F92"/>
    <w:rsid w:val="00E24425"/>
    <w:rsid w:val="00E3511C"/>
    <w:rsid w:val="00E357F3"/>
    <w:rsid w:val="00E431BA"/>
    <w:rsid w:val="00E568BA"/>
    <w:rsid w:val="00E677AC"/>
    <w:rsid w:val="00EA0837"/>
    <w:rsid w:val="00EC7FF3"/>
    <w:rsid w:val="00ED67B2"/>
    <w:rsid w:val="00ED6828"/>
    <w:rsid w:val="00EF1B77"/>
    <w:rsid w:val="00F049A5"/>
    <w:rsid w:val="00F1274F"/>
    <w:rsid w:val="00F12913"/>
    <w:rsid w:val="00F13101"/>
    <w:rsid w:val="00F13CBC"/>
    <w:rsid w:val="00F141F7"/>
    <w:rsid w:val="00F14499"/>
    <w:rsid w:val="00F20D20"/>
    <w:rsid w:val="00F22E7D"/>
    <w:rsid w:val="00F235C7"/>
    <w:rsid w:val="00F56CE5"/>
    <w:rsid w:val="00F74B28"/>
    <w:rsid w:val="00F840EC"/>
    <w:rsid w:val="00F910BD"/>
    <w:rsid w:val="00F925ED"/>
    <w:rsid w:val="00FB1554"/>
    <w:rsid w:val="00FB177A"/>
    <w:rsid w:val="00FB263F"/>
    <w:rsid w:val="00FB4E88"/>
    <w:rsid w:val="00FB521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7C9AD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annotation text" w:semiHidden="0" w:uiPriority="99"/>
    <w:lsdException w:name="header" w:semiHidden="0" w:uiPriority="99"/>
    <w:lsdException w:name="footer" w:semiHidden="0" w:uiPriority="99"/>
    <w:lsdException w:name="caption" w:uiPriority="35" w:qFormat="1"/>
    <w:lsdException w:name="annotation reference" w:uiPriority="99"/>
    <w:lsdException w:name="Title" w:semiHidden="0" w:uiPriority="10" w:unhideWhenUsed="0" w:qFormat="1"/>
    <w:lsdException w:name="Default Paragraph Font" w:uiPriority="1"/>
    <w:lsdException w:name="Body Text" w:uiPriority="99"/>
    <w:lsdException w:name="Subtitle" w:semiHidden="0" w:uiPriority="11" w:unhideWhenUsed="0" w:qFormat="1"/>
    <w:lsdException w:name="Body Text 2" w:semiHidden="0" w:uiPriority="99"/>
    <w:lsdException w:name="Body Text 3" w:semiHidden="0" w:uiPriority="99"/>
    <w:lsdException w:name="Hyperlink" w:semiHidden="0"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annotation subject" w:semiHidden="0"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jc w:val="both"/>
    </w:pPr>
    <w:rPr>
      <w:rFonts w:ascii="Calibri" w:eastAsia="Calibri" w:hAnsi="Calibri"/>
      <w:sz w:val="22"/>
      <w:szCs w:val="22"/>
      <w:lang w:eastAsia="en-US"/>
    </w:rPr>
  </w:style>
  <w:style w:type="paragraph" w:styleId="Heading1">
    <w:name w:val="heading 1"/>
    <w:basedOn w:val="Normal"/>
    <w:next w:val="Normal"/>
    <w:link w:val="Heading1Char"/>
    <w:uiPriority w:val="9"/>
    <w:qFormat/>
    <w:pPr>
      <w:keepNext/>
      <w:keepLines/>
      <w:numPr>
        <w:numId w:val="1"/>
      </w:numPr>
      <w:spacing w:before="480" w:after="0"/>
      <w:outlineLvl w:val="0"/>
    </w:pPr>
    <w:rPr>
      <w:rFonts w:ascii="Cambria" w:eastAsia="MS Gothic" w:hAnsi="Cambria"/>
      <w:b/>
      <w:bCs/>
      <w:color w:val="365F90"/>
      <w:sz w:val="28"/>
      <w:szCs w:val="28"/>
    </w:rPr>
  </w:style>
  <w:style w:type="paragraph" w:styleId="Heading2">
    <w:name w:val="heading 2"/>
    <w:basedOn w:val="Normal"/>
    <w:next w:val="Normal"/>
    <w:link w:val="Heading2Char"/>
    <w:uiPriority w:val="9"/>
    <w:unhideWhenUsed/>
    <w:qFormat/>
    <w:pPr>
      <w:keepNext/>
      <w:keepLines/>
      <w:numPr>
        <w:ilvl w:val="1"/>
        <w:numId w:val="1"/>
      </w:numPr>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unhideWhenUsed/>
    <w:qFormat/>
    <w:rsid w:val="00073FF5"/>
    <w:pPr>
      <w:keepNext/>
      <w:keepLines/>
      <w:numPr>
        <w:ilvl w:val="2"/>
        <w:numId w:val="1"/>
      </w:numPr>
      <w:spacing w:before="200" w:after="0"/>
      <w:outlineLvl w:val="2"/>
    </w:pPr>
    <w:rPr>
      <w:rFonts w:ascii="Cambria" w:eastAsia="MS Gothic" w:hAnsi="Cambria"/>
      <w:b/>
      <w:bCs/>
      <w:color w:val="4F81BD"/>
    </w:rPr>
  </w:style>
  <w:style w:type="paragraph" w:styleId="Heading4">
    <w:name w:val="heading 4"/>
    <w:basedOn w:val="Normal"/>
    <w:next w:val="Normal"/>
    <w:link w:val="Heading4Char"/>
    <w:uiPriority w:val="9"/>
    <w:unhideWhenUsed/>
    <w:qFormat/>
    <w:pPr>
      <w:keepNext/>
      <w:keepLines/>
      <w:numPr>
        <w:ilvl w:val="3"/>
        <w:numId w:val="1"/>
      </w:numPr>
      <w:spacing w:before="200" w:after="0"/>
      <w:outlineLvl w:val="3"/>
    </w:pPr>
    <w:rPr>
      <w:rFonts w:ascii="Cambria" w:eastAsia="MS Gothic" w:hAnsi="Cambria"/>
      <w:b/>
      <w:bCs/>
      <w:i/>
      <w:iCs/>
      <w:color w:val="4F81BD"/>
    </w:rPr>
  </w:style>
  <w:style w:type="paragraph" w:styleId="Heading5">
    <w:name w:val="heading 5"/>
    <w:basedOn w:val="Normal"/>
    <w:next w:val="Normal"/>
    <w:link w:val="Heading5Char"/>
    <w:uiPriority w:val="9"/>
    <w:unhideWhenUsed/>
    <w:qFormat/>
    <w:pPr>
      <w:keepNext/>
      <w:keepLines/>
      <w:numPr>
        <w:ilvl w:val="4"/>
        <w:numId w:val="1"/>
      </w:numPr>
      <w:spacing w:before="200" w:after="0"/>
      <w:outlineLvl w:val="4"/>
    </w:pPr>
    <w:rPr>
      <w:rFonts w:ascii="Cambria" w:eastAsia="MS Gothic" w:hAnsi="Cambria"/>
      <w:color w:val="233E5F"/>
    </w:rPr>
  </w:style>
  <w:style w:type="paragraph" w:styleId="Heading6">
    <w:name w:val="heading 6"/>
    <w:basedOn w:val="Normal"/>
    <w:next w:val="Normal"/>
    <w:link w:val="Heading6Char"/>
    <w:uiPriority w:val="9"/>
    <w:semiHidden/>
    <w:unhideWhenUsed/>
    <w:qFormat/>
    <w:pPr>
      <w:keepNext/>
      <w:keepLines/>
      <w:numPr>
        <w:ilvl w:val="5"/>
        <w:numId w:val="1"/>
      </w:numPr>
      <w:spacing w:before="200" w:after="0"/>
      <w:outlineLvl w:val="5"/>
    </w:pPr>
    <w:rPr>
      <w:rFonts w:ascii="Cambria" w:eastAsia="MS Gothic" w:hAnsi="Cambria"/>
      <w:i/>
      <w:iCs/>
      <w:color w:val="233E5F"/>
    </w:rPr>
  </w:style>
  <w:style w:type="paragraph" w:styleId="Heading7">
    <w:name w:val="heading 7"/>
    <w:basedOn w:val="Normal"/>
    <w:next w:val="Normal"/>
    <w:link w:val="Heading7Char"/>
    <w:uiPriority w:val="9"/>
    <w:semiHidden/>
    <w:unhideWhenUsed/>
    <w:qFormat/>
    <w:pPr>
      <w:keepNext/>
      <w:keepLines/>
      <w:numPr>
        <w:ilvl w:val="6"/>
        <w:numId w:val="1"/>
      </w:numPr>
      <w:spacing w:before="200" w:after="0"/>
      <w:outlineLvl w:val="6"/>
    </w:pPr>
    <w:rPr>
      <w:rFonts w:ascii="Cambria" w:eastAsia="MS Gothic" w:hAnsi="Cambria"/>
      <w:i/>
      <w:iCs/>
      <w:color w:val="3F3F3F"/>
    </w:rPr>
  </w:style>
  <w:style w:type="paragraph" w:styleId="Heading8">
    <w:name w:val="heading 8"/>
    <w:basedOn w:val="Normal"/>
    <w:next w:val="Normal"/>
    <w:link w:val="Heading8Char"/>
    <w:uiPriority w:val="9"/>
    <w:semiHidden/>
    <w:unhideWhenUsed/>
    <w:qFormat/>
    <w:pPr>
      <w:keepNext/>
      <w:keepLines/>
      <w:numPr>
        <w:ilvl w:val="7"/>
        <w:numId w:val="1"/>
      </w:numPr>
      <w:spacing w:before="200" w:after="0"/>
      <w:outlineLvl w:val="7"/>
    </w:pPr>
    <w:rPr>
      <w:rFonts w:ascii="Cambria" w:eastAsia="MS Gothic" w:hAnsi="Cambria"/>
      <w:color w:val="3F3F3F"/>
      <w:sz w:val="20"/>
      <w:szCs w:val="20"/>
    </w:rPr>
  </w:style>
  <w:style w:type="paragraph" w:styleId="Heading9">
    <w:name w:val="heading 9"/>
    <w:basedOn w:val="Normal"/>
    <w:next w:val="Normal"/>
    <w:link w:val="Heading9Char"/>
    <w:uiPriority w:val="9"/>
    <w:semiHidden/>
    <w:unhideWhenUsed/>
    <w:qFormat/>
    <w:pPr>
      <w:keepNext/>
      <w:keepLines/>
      <w:numPr>
        <w:ilvl w:val="8"/>
        <w:numId w:val="1"/>
      </w:numPr>
      <w:spacing w:before="200" w:after="0"/>
      <w:outlineLvl w:val="8"/>
    </w:pPr>
    <w:rPr>
      <w:rFonts w:ascii="Cambria" w:eastAsia="MS Gothic" w:hAnsi="Cambria"/>
      <w:i/>
      <w:iCs/>
      <w:color w:val="3F3F3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BodyText">
    <w:name w:val="Body Text"/>
    <w:basedOn w:val="Normal"/>
    <w:link w:val="BodyTextChar"/>
    <w:uiPriority w:val="99"/>
    <w:semiHidden/>
    <w:unhideWhenUsed/>
    <w:pPr>
      <w:spacing w:after="120"/>
    </w:pPr>
  </w:style>
  <w:style w:type="paragraph" w:styleId="BodyText2">
    <w:name w:val="Body Text 2"/>
    <w:basedOn w:val="Normal"/>
    <w:link w:val="BodyText2Char"/>
    <w:uiPriority w:val="99"/>
    <w:unhideWhenUsed/>
    <w:rPr>
      <w:b/>
    </w:rPr>
  </w:style>
  <w:style w:type="paragraph" w:styleId="BodyText3">
    <w:name w:val="Body Text 3"/>
    <w:basedOn w:val="Normal"/>
    <w:link w:val="BodyText3Char"/>
    <w:uiPriority w:val="99"/>
    <w:unhideWhenUsed/>
    <w:pPr>
      <w:spacing w:after="120"/>
    </w:pPr>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paragraph" w:styleId="CommentSubject">
    <w:name w:val="annotation subject"/>
    <w:basedOn w:val="CommentText"/>
    <w:next w:val="CommentText"/>
    <w:link w:val="CommentSubjectChar"/>
    <w:uiPriority w:val="99"/>
    <w:unhideWhenUsed/>
    <w:rPr>
      <w:b/>
      <w:bCs/>
    </w:rPr>
  </w:style>
  <w:style w:type="paragraph" w:styleId="Footer">
    <w:name w:val="footer"/>
    <w:basedOn w:val="Normal"/>
    <w:link w:val="FooterChar"/>
    <w:uiPriority w:val="99"/>
    <w:unhideWhenUsed/>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NormalWeb">
    <w:name w:val="Normal (Web)"/>
    <w:basedOn w:val="Normal"/>
    <w:uiPriority w:val="99"/>
    <w:semiHidden/>
    <w:unhideWhenUsed/>
    <w:rPr>
      <w:rFonts w:ascii="Times New Roman" w:hAnsi="Times New Roman"/>
      <w:sz w:val="24"/>
      <w:szCs w:val="24"/>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spacing w:after="100"/>
      <w:ind w:left="220"/>
    </w:pPr>
  </w:style>
  <w:style w:type="paragraph" w:styleId="TOC3">
    <w:name w:val="toc 3"/>
    <w:basedOn w:val="Normal"/>
    <w:next w:val="Normal"/>
    <w:uiPriority w:val="39"/>
    <w:unhideWhenUsed/>
    <w:pPr>
      <w:spacing w:after="100"/>
      <w:ind w:left="440"/>
    </w:pPr>
  </w:style>
  <w:style w:type="paragraph" w:styleId="TOC4">
    <w:name w:val="toc 4"/>
    <w:basedOn w:val="Normal"/>
    <w:next w:val="Normal"/>
    <w:uiPriority w:val="39"/>
    <w:unhideWhenUsed/>
    <w:pPr>
      <w:spacing w:after="100"/>
      <w:ind w:left="660"/>
      <w:jc w:val="left"/>
    </w:pPr>
    <w:rPr>
      <w:rFonts w:eastAsia="MS Mincho"/>
    </w:rPr>
  </w:style>
  <w:style w:type="paragraph" w:styleId="TOC5">
    <w:name w:val="toc 5"/>
    <w:basedOn w:val="Normal"/>
    <w:next w:val="Normal"/>
    <w:uiPriority w:val="39"/>
    <w:unhideWhenUsed/>
    <w:pPr>
      <w:spacing w:after="100"/>
      <w:ind w:left="880"/>
      <w:jc w:val="left"/>
    </w:pPr>
    <w:rPr>
      <w:rFonts w:eastAsia="MS Mincho"/>
    </w:rPr>
  </w:style>
  <w:style w:type="paragraph" w:styleId="TOC6">
    <w:name w:val="toc 6"/>
    <w:basedOn w:val="Normal"/>
    <w:next w:val="Normal"/>
    <w:uiPriority w:val="39"/>
    <w:unhideWhenUsed/>
    <w:pPr>
      <w:spacing w:after="100"/>
      <w:ind w:left="1100"/>
      <w:jc w:val="left"/>
    </w:pPr>
    <w:rPr>
      <w:rFonts w:eastAsia="MS Mincho"/>
    </w:rPr>
  </w:style>
  <w:style w:type="paragraph" w:styleId="TOC7">
    <w:name w:val="toc 7"/>
    <w:basedOn w:val="Normal"/>
    <w:next w:val="Normal"/>
    <w:uiPriority w:val="39"/>
    <w:unhideWhenUsed/>
    <w:pPr>
      <w:spacing w:after="100"/>
      <w:ind w:left="1320"/>
      <w:jc w:val="left"/>
    </w:pPr>
    <w:rPr>
      <w:rFonts w:eastAsia="MS Mincho"/>
    </w:rPr>
  </w:style>
  <w:style w:type="paragraph" w:styleId="TOC8">
    <w:name w:val="toc 8"/>
    <w:basedOn w:val="Normal"/>
    <w:next w:val="Normal"/>
    <w:uiPriority w:val="39"/>
    <w:unhideWhenUsed/>
    <w:pPr>
      <w:spacing w:after="100"/>
      <w:ind w:left="1540"/>
      <w:jc w:val="left"/>
    </w:pPr>
    <w:rPr>
      <w:rFonts w:eastAsia="MS Mincho"/>
    </w:rPr>
  </w:style>
  <w:style w:type="paragraph" w:styleId="TOC9">
    <w:name w:val="toc 9"/>
    <w:basedOn w:val="Normal"/>
    <w:next w:val="Normal"/>
    <w:uiPriority w:val="39"/>
    <w:unhideWhenUsed/>
    <w:pPr>
      <w:spacing w:after="100"/>
      <w:ind w:left="1760"/>
      <w:jc w:val="left"/>
    </w:pPr>
    <w:rPr>
      <w:rFonts w:eastAsia="MS Mincho"/>
    </w:rPr>
  </w:style>
  <w:style w:type="character" w:styleId="CommentReference">
    <w:name w:val="annotation reference"/>
    <w:basedOn w:val="DefaultParagraphFont"/>
    <w:uiPriority w:val="99"/>
    <w:semiHidden/>
    <w:unhideWhenUsed/>
    <w:rPr>
      <w:sz w:val="16"/>
      <w:szCs w:val="16"/>
    </w:rPr>
  </w:style>
  <w:style w:type="character" w:styleId="FollowedHyperlink">
    <w:name w:val="FollowedHyperlink"/>
    <w:basedOn w:val="DefaultParagraphFont"/>
    <w:uiPriority w:val="99"/>
    <w:semiHidden/>
    <w:unhideWhenUsed/>
    <w:rPr>
      <w:color w:val="800080"/>
      <w:u w:val="single"/>
    </w:rPr>
  </w:style>
  <w:style w:type="character" w:styleId="Hyperlink">
    <w:name w:val="Hyperlink"/>
    <w:basedOn w:val="DefaultParagraphFont"/>
    <w:uiPriority w:val="99"/>
    <w:unhideWhenUsed/>
    <w:rPr>
      <w:color w:val="0000FF"/>
      <w:u w:val="single"/>
    </w:rPr>
  </w:style>
  <w:style w:type="paragraph" w:customStyle="1" w:styleId="TOCHeading1">
    <w:name w:val="TOC Heading1"/>
    <w:basedOn w:val="Heading1"/>
    <w:next w:val="Normal"/>
    <w:uiPriority w:val="39"/>
    <w:unhideWhenUsed/>
    <w:qFormat/>
    <w:pPr>
      <w:outlineLvl w:val="9"/>
    </w:pPr>
    <w:rPr>
      <w:lang w:eastAsia="ja-JP"/>
    </w:rPr>
  </w:style>
  <w:style w:type="paragraph" w:customStyle="1" w:styleId="ListParagraph1">
    <w:name w:val="List Paragraph1"/>
    <w:basedOn w:val="Normal"/>
    <w:uiPriority w:val="34"/>
    <w:qFormat/>
    <w:pPr>
      <w:ind w:left="720"/>
      <w:contextualSpacing/>
    </w:pPr>
  </w:style>
  <w:style w:type="paragraph" w:customStyle="1" w:styleId="Body">
    <w:name w:val="Body"/>
    <w:pPr>
      <w:jc w:val="both"/>
    </w:pPr>
    <w:rPr>
      <w:rFonts w:ascii="Calibri" w:eastAsia="Calibri" w:hAnsi="Calibri" w:cs="Calibri"/>
      <w:color w:val="000000"/>
      <w:u w:color="000000"/>
    </w:rPr>
  </w:style>
  <w:style w:type="paragraph" w:customStyle="1" w:styleId="Default">
    <w:name w:val="Default"/>
    <w:rPr>
      <w:rFonts w:ascii="Helvetica" w:eastAsia="Arial Unicode MS" w:hAnsi="Arial Unicode MS" w:cs="Arial Unicode MS"/>
      <w:color w:val="000000"/>
    </w:rPr>
  </w:style>
  <w:style w:type="paragraph" w:customStyle="1" w:styleId="Revision1">
    <w:name w:val="Revision1"/>
    <w:hidden/>
    <w:uiPriority w:val="99"/>
    <w:semiHidden/>
  </w:style>
  <w:style w:type="paragraph" w:customStyle="1" w:styleId="NoSpacing1">
    <w:name w:val="No Spacing1"/>
    <w:uiPriority w:val="1"/>
    <w:qFormat/>
    <w:pPr>
      <w:jc w:val="both"/>
    </w:pPr>
    <w:rPr>
      <w:rFonts w:ascii="Calibri" w:eastAsia="Calibri" w:hAnsi="Calibri"/>
      <w:sz w:val="22"/>
      <w:szCs w:val="22"/>
      <w:lang w:eastAsia="en-US"/>
    </w:rPr>
  </w:style>
  <w:style w:type="paragraph" w:customStyle="1" w:styleId="ListParagraph10">
    <w:name w:val="List Paragraph1"/>
    <w:basedOn w:val="Normal"/>
    <w:uiPriority w:val="34"/>
    <w:qFormat/>
    <w:pPr>
      <w:ind w:left="720"/>
      <w:contextualSpacing/>
    </w:pPr>
  </w:style>
  <w:style w:type="character" w:customStyle="1" w:styleId="Heading1Char">
    <w:name w:val="Heading 1 Char"/>
    <w:basedOn w:val="DefaultParagraphFont"/>
    <w:link w:val="Heading1"/>
    <w:uiPriority w:val="9"/>
    <w:rPr>
      <w:rFonts w:ascii="Cambria" w:eastAsia="MS Gothic" w:hAnsi="Cambria"/>
      <w:b/>
      <w:bCs/>
      <w:color w:val="365F90"/>
      <w:sz w:val="28"/>
      <w:szCs w:val="28"/>
      <w:lang w:eastAsia="en-US"/>
    </w:rPr>
  </w:style>
  <w:style w:type="character" w:customStyle="1" w:styleId="Heading2Char">
    <w:name w:val="Heading 2 Char"/>
    <w:basedOn w:val="DefaultParagraphFont"/>
    <w:link w:val="Heading2"/>
    <w:uiPriority w:val="9"/>
    <w:rPr>
      <w:rFonts w:ascii="Cambria" w:eastAsia="MS Gothic" w:hAnsi="Cambria"/>
      <w:b/>
      <w:bCs/>
      <w:color w:val="4F81BD"/>
      <w:sz w:val="26"/>
      <w:szCs w:val="26"/>
      <w:lang w:eastAsia="en-U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3Char">
    <w:name w:val="Heading 3 Char"/>
    <w:basedOn w:val="DefaultParagraphFont"/>
    <w:link w:val="Heading3"/>
    <w:uiPriority w:val="9"/>
    <w:rsid w:val="00073FF5"/>
    <w:rPr>
      <w:rFonts w:ascii="Cambria" w:eastAsia="MS Gothic" w:hAnsi="Cambria"/>
      <w:b/>
      <w:bCs/>
      <w:color w:val="4F81BD"/>
      <w:sz w:val="22"/>
      <w:szCs w:val="22"/>
      <w:lang w:eastAsia="en-US"/>
    </w:rPr>
  </w:style>
  <w:style w:type="character" w:customStyle="1" w:styleId="CommentTextChar">
    <w:name w:val="Comment Text Char"/>
    <w:basedOn w:val="DefaultParagraphFont"/>
    <w:link w:val="CommentText"/>
    <w:uiPriority w:val="99"/>
    <w:rPr>
      <w:sz w:val="20"/>
      <w:szCs w:val="20"/>
    </w:rPr>
  </w:style>
  <w:style w:type="character" w:customStyle="1" w:styleId="Heading4Char">
    <w:name w:val="Heading 4 Char"/>
    <w:basedOn w:val="DefaultParagraphFont"/>
    <w:link w:val="Heading4"/>
    <w:uiPriority w:val="9"/>
    <w:rPr>
      <w:rFonts w:ascii="Cambria" w:eastAsia="MS Gothic" w:hAnsi="Cambria"/>
      <w:b/>
      <w:bCs/>
      <w:i/>
      <w:iCs/>
      <w:color w:val="4F81BD"/>
      <w:sz w:val="22"/>
      <w:szCs w:val="22"/>
      <w:lang w:eastAsia="en-US"/>
    </w:rPr>
  </w:style>
  <w:style w:type="character" w:customStyle="1" w:styleId="Heading5Char">
    <w:name w:val="Heading 5 Char"/>
    <w:basedOn w:val="DefaultParagraphFont"/>
    <w:link w:val="Heading5"/>
    <w:uiPriority w:val="9"/>
    <w:rPr>
      <w:rFonts w:ascii="Cambria" w:eastAsia="MS Gothic" w:hAnsi="Cambria"/>
      <w:color w:val="233E5F"/>
      <w:sz w:val="22"/>
      <w:szCs w:val="22"/>
      <w:lang w:eastAsia="en-US"/>
    </w:rPr>
  </w:style>
  <w:style w:type="character" w:customStyle="1" w:styleId="Heading6Char">
    <w:name w:val="Heading 6 Char"/>
    <w:basedOn w:val="DefaultParagraphFont"/>
    <w:link w:val="Heading6"/>
    <w:uiPriority w:val="9"/>
    <w:semiHidden/>
    <w:rPr>
      <w:rFonts w:ascii="Cambria" w:eastAsia="MS Gothic" w:hAnsi="Cambria"/>
      <w:i/>
      <w:iCs/>
      <w:color w:val="233E5F"/>
      <w:sz w:val="22"/>
      <w:szCs w:val="22"/>
      <w:lang w:eastAsia="en-US"/>
    </w:rPr>
  </w:style>
  <w:style w:type="character" w:customStyle="1" w:styleId="Heading7Char">
    <w:name w:val="Heading 7 Char"/>
    <w:basedOn w:val="DefaultParagraphFont"/>
    <w:link w:val="Heading7"/>
    <w:uiPriority w:val="9"/>
    <w:semiHidden/>
    <w:rPr>
      <w:rFonts w:ascii="Cambria" w:eastAsia="MS Gothic" w:hAnsi="Cambria"/>
      <w:i/>
      <w:iCs/>
      <w:color w:val="3F3F3F"/>
      <w:sz w:val="22"/>
      <w:szCs w:val="22"/>
      <w:lang w:eastAsia="en-US"/>
    </w:rPr>
  </w:style>
  <w:style w:type="character" w:customStyle="1" w:styleId="Heading8Char">
    <w:name w:val="Heading 8 Char"/>
    <w:basedOn w:val="DefaultParagraphFont"/>
    <w:link w:val="Heading8"/>
    <w:uiPriority w:val="9"/>
    <w:semiHidden/>
    <w:rPr>
      <w:rFonts w:ascii="Cambria" w:eastAsia="MS Gothic" w:hAnsi="Cambria"/>
      <w:color w:val="3F3F3F"/>
      <w:lang w:eastAsia="en-US"/>
    </w:rPr>
  </w:style>
  <w:style w:type="character" w:customStyle="1" w:styleId="Heading9Char">
    <w:name w:val="Heading 9 Char"/>
    <w:basedOn w:val="DefaultParagraphFont"/>
    <w:link w:val="Heading9"/>
    <w:uiPriority w:val="9"/>
    <w:semiHidden/>
    <w:rPr>
      <w:rFonts w:ascii="Cambria" w:eastAsia="MS Gothic" w:hAnsi="Cambria"/>
      <w:i/>
      <w:iCs/>
      <w:color w:val="3F3F3F"/>
      <w:lang w:eastAsia="en-US"/>
    </w:rPr>
  </w:style>
  <w:style w:type="character" w:customStyle="1" w:styleId="CommentSubjectChar">
    <w:name w:val="Comment Subject Char"/>
    <w:basedOn w:val="CommentTextChar"/>
    <w:link w:val="CommentSubject"/>
    <w:uiPriority w:val="99"/>
    <w:rPr>
      <w:b/>
      <w:bCs/>
      <w:sz w:val="20"/>
      <w:szCs w:val="20"/>
    </w:rPr>
  </w:style>
  <w:style w:type="character" w:customStyle="1" w:styleId="BodyText2Char">
    <w:name w:val="Body Text 2 Char"/>
    <w:basedOn w:val="DefaultParagraphFont"/>
    <w:link w:val="BodyText2"/>
    <w:uiPriority w:val="99"/>
    <w:rPr>
      <w:b/>
    </w:rPr>
  </w:style>
  <w:style w:type="character" w:customStyle="1" w:styleId="BodyText3Char">
    <w:name w:val="Body Text 3 Char"/>
    <w:basedOn w:val="DefaultParagraphFont"/>
    <w:link w:val="BodyText3"/>
    <w:uiPriority w:val="99"/>
    <w:rPr>
      <w:sz w:val="16"/>
      <w:szCs w:val="16"/>
    </w:rPr>
  </w:style>
  <w:style w:type="character" w:customStyle="1" w:styleId="BodyTextChar">
    <w:name w:val="Body Text Char"/>
    <w:basedOn w:val="DefaultParagraphFont"/>
    <w:link w:val="BodyText"/>
    <w:uiPriority w:val="99"/>
    <w:semiHidden/>
  </w:style>
  <w:style w:type="paragraph" w:customStyle="1" w:styleId="ListParagraph11">
    <w:name w:val="List Paragraph11"/>
    <w:basedOn w:val="Normal"/>
    <w:uiPriority w:val="34"/>
    <w:qFormat/>
    <w:rsid w:val="00670AC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annotation text" w:semiHidden="0" w:uiPriority="99"/>
    <w:lsdException w:name="header" w:semiHidden="0" w:uiPriority="99"/>
    <w:lsdException w:name="footer" w:semiHidden="0" w:uiPriority="99"/>
    <w:lsdException w:name="caption" w:uiPriority="35" w:qFormat="1"/>
    <w:lsdException w:name="annotation reference" w:uiPriority="99"/>
    <w:lsdException w:name="Title" w:semiHidden="0" w:uiPriority="10" w:unhideWhenUsed="0" w:qFormat="1"/>
    <w:lsdException w:name="Default Paragraph Font" w:uiPriority="1"/>
    <w:lsdException w:name="Body Text" w:uiPriority="99"/>
    <w:lsdException w:name="Subtitle" w:semiHidden="0" w:uiPriority="11" w:unhideWhenUsed="0" w:qFormat="1"/>
    <w:lsdException w:name="Body Text 2" w:semiHidden="0" w:uiPriority="99"/>
    <w:lsdException w:name="Body Text 3" w:semiHidden="0" w:uiPriority="99"/>
    <w:lsdException w:name="Hyperlink" w:semiHidden="0"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annotation subject" w:semiHidden="0"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jc w:val="both"/>
    </w:pPr>
    <w:rPr>
      <w:rFonts w:ascii="Calibri" w:eastAsia="Calibri" w:hAnsi="Calibri"/>
      <w:sz w:val="22"/>
      <w:szCs w:val="22"/>
      <w:lang w:eastAsia="en-US"/>
    </w:rPr>
  </w:style>
  <w:style w:type="paragraph" w:styleId="Heading1">
    <w:name w:val="heading 1"/>
    <w:basedOn w:val="Normal"/>
    <w:next w:val="Normal"/>
    <w:link w:val="Heading1Char"/>
    <w:uiPriority w:val="9"/>
    <w:qFormat/>
    <w:pPr>
      <w:keepNext/>
      <w:keepLines/>
      <w:numPr>
        <w:numId w:val="1"/>
      </w:numPr>
      <w:spacing w:before="480" w:after="0"/>
      <w:outlineLvl w:val="0"/>
    </w:pPr>
    <w:rPr>
      <w:rFonts w:ascii="Cambria" w:eastAsia="MS Gothic" w:hAnsi="Cambria"/>
      <w:b/>
      <w:bCs/>
      <w:color w:val="365F90"/>
      <w:sz w:val="28"/>
      <w:szCs w:val="28"/>
    </w:rPr>
  </w:style>
  <w:style w:type="paragraph" w:styleId="Heading2">
    <w:name w:val="heading 2"/>
    <w:basedOn w:val="Normal"/>
    <w:next w:val="Normal"/>
    <w:link w:val="Heading2Char"/>
    <w:uiPriority w:val="9"/>
    <w:unhideWhenUsed/>
    <w:qFormat/>
    <w:pPr>
      <w:keepNext/>
      <w:keepLines/>
      <w:numPr>
        <w:ilvl w:val="1"/>
        <w:numId w:val="1"/>
      </w:numPr>
      <w:spacing w:before="200" w:after="0"/>
      <w:outlineLvl w:val="1"/>
    </w:pPr>
    <w:rPr>
      <w:rFonts w:ascii="Cambria" w:eastAsia="MS Gothic" w:hAnsi="Cambria"/>
      <w:b/>
      <w:bCs/>
      <w:color w:val="4F81BD"/>
      <w:sz w:val="26"/>
      <w:szCs w:val="26"/>
    </w:rPr>
  </w:style>
  <w:style w:type="paragraph" w:styleId="Heading3">
    <w:name w:val="heading 3"/>
    <w:basedOn w:val="Normal"/>
    <w:next w:val="Normal"/>
    <w:link w:val="Heading3Char"/>
    <w:uiPriority w:val="9"/>
    <w:unhideWhenUsed/>
    <w:qFormat/>
    <w:rsid w:val="00073FF5"/>
    <w:pPr>
      <w:keepNext/>
      <w:keepLines/>
      <w:numPr>
        <w:ilvl w:val="2"/>
        <w:numId w:val="1"/>
      </w:numPr>
      <w:spacing w:before="200" w:after="0"/>
      <w:outlineLvl w:val="2"/>
    </w:pPr>
    <w:rPr>
      <w:rFonts w:ascii="Cambria" w:eastAsia="MS Gothic" w:hAnsi="Cambria"/>
      <w:b/>
      <w:bCs/>
      <w:color w:val="4F81BD"/>
    </w:rPr>
  </w:style>
  <w:style w:type="paragraph" w:styleId="Heading4">
    <w:name w:val="heading 4"/>
    <w:basedOn w:val="Normal"/>
    <w:next w:val="Normal"/>
    <w:link w:val="Heading4Char"/>
    <w:uiPriority w:val="9"/>
    <w:unhideWhenUsed/>
    <w:qFormat/>
    <w:pPr>
      <w:keepNext/>
      <w:keepLines/>
      <w:numPr>
        <w:ilvl w:val="3"/>
        <w:numId w:val="1"/>
      </w:numPr>
      <w:spacing w:before="200" w:after="0"/>
      <w:outlineLvl w:val="3"/>
    </w:pPr>
    <w:rPr>
      <w:rFonts w:ascii="Cambria" w:eastAsia="MS Gothic" w:hAnsi="Cambria"/>
      <w:b/>
      <w:bCs/>
      <w:i/>
      <w:iCs/>
      <w:color w:val="4F81BD"/>
    </w:rPr>
  </w:style>
  <w:style w:type="paragraph" w:styleId="Heading5">
    <w:name w:val="heading 5"/>
    <w:basedOn w:val="Normal"/>
    <w:next w:val="Normal"/>
    <w:link w:val="Heading5Char"/>
    <w:uiPriority w:val="9"/>
    <w:unhideWhenUsed/>
    <w:qFormat/>
    <w:pPr>
      <w:keepNext/>
      <w:keepLines/>
      <w:numPr>
        <w:ilvl w:val="4"/>
        <w:numId w:val="1"/>
      </w:numPr>
      <w:spacing w:before="200" w:after="0"/>
      <w:outlineLvl w:val="4"/>
    </w:pPr>
    <w:rPr>
      <w:rFonts w:ascii="Cambria" w:eastAsia="MS Gothic" w:hAnsi="Cambria"/>
      <w:color w:val="233E5F"/>
    </w:rPr>
  </w:style>
  <w:style w:type="paragraph" w:styleId="Heading6">
    <w:name w:val="heading 6"/>
    <w:basedOn w:val="Normal"/>
    <w:next w:val="Normal"/>
    <w:link w:val="Heading6Char"/>
    <w:uiPriority w:val="9"/>
    <w:semiHidden/>
    <w:unhideWhenUsed/>
    <w:qFormat/>
    <w:pPr>
      <w:keepNext/>
      <w:keepLines/>
      <w:numPr>
        <w:ilvl w:val="5"/>
        <w:numId w:val="1"/>
      </w:numPr>
      <w:spacing w:before="200" w:after="0"/>
      <w:outlineLvl w:val="5"/>
    </w:pPr>
    <w:rPr>
      <w:rFonts w:ascii="Cambria" w:eastAsia="MS Gothic" w:hAnsi="Cambria"/>
      <w:i/>
      <w:iCs/>
      <w:color w:val="233E5F"/>
    </w:rPr>
  </w:style>
  <w:style w:type="paragraph" w:styleId="Heading7">
    <w:name w:val="heading 7"/>
    <w:basedOn w:val="Normal"/>
    <w:next w:val="Normal"/>
    <w:link w:val="Heading7Char"/>
    <w:uiPriority w:val="9"/>
    <w:semiHidden/>
    <w:unhideWhenUsed/>
    <w:qFormat/>
    <w:pPr>
      <w:keepNext/>
      <w:keepLines/>
      <w:numPr>
        <w:ilvl w:val="6"/>
        <w:numId w:val="1"/>
      </w:numPr>
      <w:spacing w:before="200" w:after="0"/>
      <w:outlineLvl w:val="6"/>
    </w:pPr>
    <w:rPr>
      <w:rFonts w:ascii="Cambria" w:eastAsia="MS Gothic" w:hAnsi="Cambria"/>
      <w:i/>
      <w:iCs/>
      <w:color w:val="3F3F3F"/>
    </w:rPr>
  </w:style>
  <w:style w:type="paragraph" w:styleId="Heading8">
    <w:name w:val="heading 8"/>
    <w:basedOn w:val="Normal"/>
    <w:next w:val="Normal"/>
    <w:link w:val="Heading8Char"/>
    <w:uiPriority w:val="9"/>
    <w:semiHidden/>
    <w:unhideWhenUsed/>
    <w:qFormat/>
    <w:pPr>
      <w:keepNext/>
      <w:keepLines/>
      <w:numPr>
        <w:ilvl w:val="7"/>
        <w:numId w:val="1"/>
      </w:numPr>
      <w:spacing w:before="200" w:after="0"/>
      <w:outlineLvl w:val="7"/>
    </w:pPr>
    <w:rPr>
      <w:rFonts w:ascii="Cambria" w:eastAsia="MS Gothic" w:hAnsi="Cambria"/>
      <w:color w:val="3F3F3F"/>
      <w:sz w:val="20"/>
      <w:szCs w:val="20"/>
    </w:rPr>
  </w:style>
  <w:style w:type="paragraph" w:styleId="Heading9">
    <w:name w:val="heading 9"/>
    <w:basedOn w:val="Normal"/>
    <w:next w:val="Normal"/>
    <w:link w:val="Heading9Char"/>
    <w:uiPriority w:val="9"/>
    <w:semiHidden/>
    <w:unhideWhenUsed/>
    <w:qFormat/>
    <w:pPr>
      <w:keepNext/>
      <w:keepLines/>
      <w:numPr>
        <w:ilvl w:val="8"/>
        <w:numId w:val="1"/>
      </w:numPr>
      <w:spacing w:before="200" w:after="0"/>
      <w:outlineLvl w:val="8"/>
    </w:pPr>
    <w:rPr>
      <w:rFonts w:ascii="Cambria" w:eastAsia="MS Gothic" w:hAnsi="Cambria"/>
      <w:i/>
      <w:iCs/>
      <w:color w:val="3F3F3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BodyText">
    <w:name w:val="Body Text"/>
    <w:basedOn w:val="Normal"/>
    <w:link w:val="BodyTextChar"/>
    <w:uiPriority w:val="99"/>
    <w:semiHidden/>
    <w:unhideWhenUsed/>
    <w:pPr>
      <w:spacing w:after="120"/>
    </w:pPr>
  </w:style>
  <w:style w:type="paragraph" w:styleId="BodyText2">
    <w:name w:val="Body Text 2"/>
    <w:basedOn w:val="Normal"/>
    <w:link w:val="BodyText2Char"/>
    <w:uiPriority w:val="99"/>
    <w:unhideWhenUsed/>
    <w:rPr>
      <w:b/>
    </w:rPr>
  </w:style>
  <w:style w:type="paragraph" w:styleId="BodyText3">
    <w:name w:val="Body Text 3"/>
    <w:basedOn w:val="Normal"/>
    <w:link w:val="BodyText3Char"/>
    <w:uiPriority w:val="99"/>
    <w:unhideWhenUsed/>
    <w:pPr>
      <w:spacing w:after="120"/>
    </w:pPr>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paragraph" w:styleId="CommentSubject">
    <w:name w:val="annotation subject"/>
    <w:basedOn w:val="CommentText"/>
    <w:next w:val="CommentText"/>
    <w:link w:val="CommentSubjectChar"/>
    <w:uiPriority w:val="99"/>
    <w:unhideWhenUsed/>
    <w:rPr>
      <w:b/>
      <w:bCs/>
    </w:rPr>
  </w:style>
  <w:style w:type="paragraph" w:styleId="Footer">
    <w:name w:val="footer"/>
    <w:basedOn w:val="Normal"/>
    <w:link w:val="FooterChar"/>
    <w:uiPriority w:val="99"/>
    <w:unhideWhenUsed/>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NormalWeb">
    <w:name w:val="Normal (Web)"/>
    <w:basedOn w:val="Normal"/>
    <w:uiPriority w:val="99"/>
    <w:semiHidden/>
    <w:unhideWhenUsed/>
    <w:rPr>
      <w:rFonts w:ascii="Times New Roman" w:hAnsi="Times New Roman"/>
      <w:sz w:val="24"/>
      <w:szCs w:val="24"/>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spacing w:after="100"/>
      <w:ind w:left="220"/>
    </w:pPr>
  </w:style>
  <w:style w:type="paragraph" w:styleId="TOC3">
    <w:name w:val="toc 3"/>
    <w:basedOn w:val="Normal"/>
    <w:next w:val="Normal"/>
    <w:uiPriority w:val="39"/>
    <w:unhideWhenUsed/>
    <w:pPr>
      <w:spacing w:after="100"/>
      <w:ind w:left="440"/>
    </w:pPr>
  </w:style>
  <w:style w:type="paragraph" w:styleId="TOC4">
    <w:name w:val="toc 4"/>
    <w:basedOn w:val="Normal"/>
    <w:next w:val="Normal"/>
    <w:uiPriority w:val="39"/>
    <w:unhideWhenUsed/>
    <w:pPr>
      <w:spacing w:after="100"/>
      <w:ind w:left="660"/>
      <w:jc w:val="left"/>
    </w:pPr>
    <w:rPr>
      <w:rFonts w:eastAsia="MS Mincho"/>
    </w:rPr>
  </w:style>
  <w:style w:type="paragraph" w:styleId="TOC5">
    <w:name w:val="toc 5"/>
    <w:basedOn w:val="Normal"/>
    <w:next w:val="Normal"/>
    <w:uiPriority w:val="39"/>
    <w:unhideWhenUsed/>
    <w:pPr>
      <w:spacing w:after="100"/>
      <w:ind w:left="880"/>
      <w:jc w:val="left"/>
    </w:pPr>
    <w:rPr>
      <w:rFonts w:eastAsia="MS Mincho"/>
    </w:rPr>
  </w:style>
  <w:style w:type="paragraph" w:styleId="TOC6">
    <w:name w:val="toc 6"/>
    <w:basedOn w:val="Normal"/>
    <w:next w:val="Normal"/>
    <w:uiPriority w:val="39"/>
    <w:unhideWhenUsed/>
    <w:pPr>
      <w:spacing w:after="100"/>
      <w:ind w:left="1100"/>
      <w:jc w:val="left"/>
    </w:pPr>
    <w:rPr>
      <w:rFonts w:eastAsia="MS Mincho"/>
    </w:rPr>
  </w:style>
  <w:style w:type="paragraph" w:styleId="TOC7">
    <w:name w:val="toc 7"/>
    <w:basedOn w:val="Normal"/>
    <w:next w:val="Normal"/>
    <w:uiPriority w:val="39"/>
    <w:unhideWhenUsed/>
    <w:pPr>
      <w:spacing w:after="100"/>
      <w:ind w:left="1320"/>
      <w:jc w:val="left"/>
    </w:pPr>
    <w:rPr>
      <w:rFonts w:eastAsia="MS Mincho"/>
    </w:rPr>
  </w:style>
  <w:style w:type="paragraph" w:styleId="TOC8">
    <w:name w:val="toc 8"/>
    <w:basedOn w:val="Normal"/>
    <w:next w:val="Normal"/>
    <w:uiPriority w:val="39"/>
    <w:unhideWhenUsed/>
    <w:pPr>
      <w:spacing w:after="100"/>
      <w:ind w:left="1540"/>
      <w:jc w:val="left"/>
    </w:pPr>
    <w:rPr>
      <w:rFonts w:eastAsia="MS Mincho"/>
    </w:rPr>
  </w:style>
  <w:style w:type="paragraph" w:styleId="TOC9">
    <w:name w:val="toc 9"/>
    <w:basedOn w:val="Normal"/>
    <w:next w:val="Normal"/>
    <w:uiPriority w:val="39"/>
    <w:unhideWhenUsed/>
    <w:pPr>
      <w:spacing w:after="100"/>
      <w:ind w:left="1760"/>
      <w:jc w:val="left"/>
    </w:pPr>
    <w:rPr>
      <w:rFonts w:eastAsia="MS Mincho"/>
    </w:rPr>
  </w:style>
  <w:style w:type="character" w:styleId="CommentReference">
    <w:name w:val="annotation reference"/>
    <w:basedOn w:val="DefaultParagraphFont"/>
    <w:uiPriority w:val="99"/>
    <w:semiHidden/>
    <w:unhideWhenUsed/>
    <w:rPr>
      <w:sz w:val="16"/>
      <w:szCs w:val="16"/>
    </w:rPr>
  </w:style>
  <w:style w:type="character" w:styleId="FollowedHyperlink">
    <w:name w:val="FollowedHyperlink"/>
    <w:basedOn w:val="DefaultParagraphFont"/>
    <w:uiPriority w:val="99"/>
    <w:semiHidden/>
    <w:unhideWhenUsed/>
    <w:rPr>
      <w:color w:val="800080"/>
      <w:u w:val="single"/>
    </w:rPr>
  </w:style>
  <w:style w:type="character" w:styleId="Hyperlink">
    <w:name w:val="Hyperlink"/>
    <w:basedOn w:val="DefaultParagraphFont"/>
    <w:uiPriority w:val="99"/>
    <w:unhideWhenUsed/>
    <w:rPr>
      <w:color w:val="0000FF"/>
      <w:u w:val="single"/>
    </w:rPr>
  </w:style>
  <w:style w:type="paragraph" w:customStyle="1" w:styleId="TOCHeading1">
    <w:name w:val="TOC Heading1"/>
    <w:basedOn w:val="Heading1"/>
    <w:next w:val="Normal"/>
    <w:uiPriority w:val="39"/>
    <w:unhideWhenUsed/>
    <w:qFormat/>
    <w:pPr>
      <w:outlineLvl w:val="9"/>
    </w:pPr>
    <w:rPr>
      <w:lang w:eastAsia="ja-JP"/>
    </w:rPr>
  </w:style>
  <w:style w:type="paragraph" w:customStyle="1" w:styleId="ListParagraph1">
    <w:name w:val="List Paragraph1"/>
    <w:basedOn w:val="Normal"/>
    <w:uiPriority w:val="34"/>
    <w:qFormat/>
    <w:pPr>
      <w:ind w:left="720"/>
      <w:contextualSpacing/>
    </w:pPr>
  </w:style>
  <w:style w:type="paragraph" w:customStyle="1" w:styleId="Body">
    <w:name w:val="Body"/>
    <w:pPr>
      <w:jc w:val="both"/>
    </w:pPr>
    <w:rPr>
      <w:rFonts w:ascii="Calibri" w:eastAsia="Calibri" w:hAnsi="Calibri" w:cs="Calibri"/>
      <w:color w:val="000000"/>
      <w:u w:color="000000"/>
    </w:rPr>
  </w:style>
  <w:style w:type="paragraph" w:customStyle="1" w:styleId="Default">
    <w:name w:val="Default"/>
    <w:rPr>
      <w:rFonts w:ascii="Helvetica" w:eastAsia="Arial Unicode MS" w:hAnsi="Arial Unicode MS" w:cs="Arial Unicode MS"/>
      <w:color w:val="000000"/>
    </w:rPr>
  </w:style>
  <w:style w:type="paragraph" w:customStyle="1" w:styleId="Revision1">
    <w:name w:val="Revision1"/>
    <w:hidden/>
    <w:uiPriority w:val="99"/>
    <w:semiHidden/>
  </w:style>
  <w:style w:type="paragraph" w:customStyle="1" w:styleId="NoSpacing1">
    <w:name w:val="No Spacing1"/>
    <w:uiPriority w:val="1"/>
    <w:qFormat/>
    <w:pPr>
      <w:jc w:val="both"/>
    </w:pPr>
    <w:rPr>
      <w:rFonts w:ascii="Calibri" w:eastAsia="Calibri" w:hAnsi="Calibri"/>
      <w:sz w:val="22"/>
      <w:szCs w:val="22"/>
      <w:lang w:eastAsia="en-US"/>
    </w:rPr>
  </w:style>
  <w:style w:type="paragraph" w:customStyle="1" w:styleId="ListParagraph10">
    <w:name w:val="List Paragraph1"/>
    <w:basedOn w:val="Normal"/>
    <w:uiPriority w:val="34"/>
    <w:qFormat/>
    <w:pPr>
      <w:ind w:left="720"/>
      <w:contextualSpacing/>
    </w:pPr>
  </w:style>
  <w:style w:type="character" w:customStyle="1" w:styleId="Heading1Char">
    <w:name w:val="Heading 1 Char"/>
    <w:basedOn w:val="DefaultParagraphFont"/>
    <w:link w:val="Heading1"/>
    <w:uiPriority w:val="9"/>
    <w:rPr>
      <w:rFonts w:ascii="Cambria" w:eastAsia="MS Gothic" w:hAnsi="Cambria"/>
      <w:b/>
      <w:bCs/>
      <w:color w:val="365F90"/>
      <w:sz w:val="28"/>
      <w:szCs w:val="28"/>
      <w:lang w:eastAsia="en-US"/>
    </w:rPr>
  </w:style>
  <w:style w:type="character" w:customStyle="1" w:styleId="Heading2Char">
    <w:name w:val="Heading 2 Char"/>
    <w:basedOn w:val="DefaultParagraphFont"/>
    <w:link w:val="Heading2"/>
    <w:uiPriority w:val="9"/>
    <w:rPr>
      <w:rFonts w:ascii="Cambria" w:eastAsia="MS Gothic" w:hAnsi="Cambria"/>
      <w:b/>
      <w:bCs/>
      <w:color w:val="4F81BD"/>
      <w:sz w:val="26"/>
      <w:szCs w:val="26"/>
      <w:lang w:eastAsia="en-U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3Char">
    <w:name w:val="Heading 3 Char"/>
    <w:basedOn w:val="DefaultParagraphFont"/>
    <w:link w:val="Heading3"/>
    <w:uiPriority w:val="9"/>
    <w:rsid w:val="00073FF5"/>
    <w:rPr>
      <w:rFonts w:ascii="Cambria" w:eastAsia="MS Gothic" w:hAnsi="Cambria"/>
      <w:b/>
      <w:bCs/>
      <w:color w:val="4F81BD"/>
      <w:sz w:val="22"/>
      <w:szCs w:val="22"/>
      <w:lang w:eastAsia="en-US"/>
    </w:rPr>
  </w:style>
  <w:style w:type="character" w:customStyle="1" w:styleId="CommentTextChar">
    <w:name w:val="Comment Text Char"/>
    <w:basedOn w:val="DefaultParagraphFont"/>
    <w:link w:val="CommentText"/>
    <w:uiPriority w:val="99"/>
    <w:rPr>
      <w:sz w:val="20"/>
      <w:szCs w:val="20"/>
    </w:rPr>
  </w:style>
  <w:style w:type="character" w:customStyle="1" w:styleId="Heading4Char">
    <w:name w:val="Heading 4 Char"/>
    <w:basedOn w:val="DefaultParagraphFont"/>
    <w:link w:val="Heading4"/>
    <w:uiPriority w:val="9"/>
    <w:rPr>
      <w:rFonts w:ascii="Cambria" w:eastAsia="MS Gothic" w:hAnsi="Cambria"/>
      <w:b/>
      <w:bCs/>
      <w:i/>
      <w:iCs/>
      <w:color w:val="4F81BD"/>
      <w:sz w:val="22"/>
      <w:szCs w:val="22"/>
      <w:lang w:eastAsia="en-US"/>
    </w:rPr>
  </w:style>
  <w:style w:type="character" w:customStyle="1" w:styleId="Heading5Char">
    <w:name w:val="Heading 5 Char"/>
    <w:basedOn w:val="DefaultParagraphFont"/>
    <w:link w:val="Heading5"/>
    <w:uiPriority w:val="9"/>
    <w:rPr>
      <w:rFonts w:ascii="Cambria" w:eastAsia="MS Gothic" w:hAnsi="Cambria"/>
      <w:color w:val="233E5F"/>
      <w:sz w:val="22"/>
      <w:szCs w:val="22"/>
      <w:lang w:eastAsia="en-US"/>
    </w:rPr>
  </w:style>
  <w:style w:type="character" w:customStyle="1" w:styleId="Heading6Char">
    <w:name w:val="Heading 6 Char"/>
    <w:basedOn w:val="DefaultParagraphFont"/>
    <w:link w:val="Heading6"/>
    <w:uiPriority w:val="9"/>
    <w:semiHidden/>
    <w:rPr>
      <w:rFonts w:ascii="Cambria" w:eastAsia="MS Gothic" w:hAnsi="Cambria"/>
      <w:i/>
      <w:iCs/>
      <w:color w:val="233E5F"/>
      <w:sz w:val="22"/>
      <w:szCs w:val="22"/>
      <w:lang w:eastAsia="en-US"/>
    </w:rPr>
  </w:style>
  <w:style w:type="character" w:customStyle="1" w:styleId="Heading7Char">
    <w:name w:val="Heading 7 Char"/>
    <w:basedOn w:val="DefaultParagraphFont"/>
    <w:link w:val="Heading7"/>
    <w:uiPriority w:val="9"/>
    <w:semiHidden/>
    <w:rPr>
      <w:rFonts w:ascii="Cambria" w:eastAsia="MS Gothic" w:hAnsi="Cambria"/>
      <w:i/>
      <w:iCs/>
      <w:color w:val="3F3F3F"/>
      <w:sz w:val="22"/>
      <w:szCs w:val="22"/>
      <w:lang w:eastAsia="en-US"/>
    </w:rPr>
  </w:style>
  <w:style w:type="character" w:customStyle="1" w:styleId="Heading8Char">
    <w:name w:val="Heading 8 Char"/>
    <w:basedOn w:val="DefaultParagraphFont"/>
    <w:link w:val="Heading8"/>
    <w:uiPriority w:val="9"/>
    <w:semiHidden/>
    <w:rPr>
      <w:rFonts w:ascii="Cambria" w:eastAsia="MS Gothic" w:hAnsi="Cambria"/>
      <w:color w:val="3F3F3F"/>
      <w:lang w:eastAsia="en-US"/>
    </w:rPr>
  </w:style>
  <w:style w:type="character" w:customStyle="1" w:styleId="Heading9Char">
    <w:name w:val="Heading 9 Char"/>
    <w:basedOn w:val="DefaultParagraphFont"/>
    <w:link w:val="Heading9"/>
    <w:uiPriority w:val="9"/>
    <w:semiHidden/>
    <w:rPr>
      <w:rFonts w:ascii="Cambria" w:eastAsia="MS Gothic" w:hAnsi="Cambria"/>
      <w:i/>
      <w:iCs/>
      <w:color w:val="3F3F3F"/>
      <w:lang w:eastAsia="en-US"/>
    </w:rPr>
  </w:style>
  <w:style w:type="character" w:customStyle="1" w:styleId="CommentSubjectChar">
    <w:name w:val="Comment Subject Char"/>
    <w:basedOn w:val="CommentTextChar"/>
    <w:link w:val="CommentSubject"/>
    <w:uiPriority w:val="99"/>
    <w:rPr>
      <w:b/>
      <w:bCs/>
      <w:sz w:val="20"/>
      <w:szCs w:val="20"/>
    </w:rPr>
  </w:style>
  <w:style w:type="character" w:customStyle="1" w:styleId="BodyText2Char">
    <w:name w:val="Body Text 2 Char"/>
    <w:basedOn w:val="DefaultParagraphFont"/>
    <w:link w:val="BodyText2"/>
    <w:uiPriority w:val="99"/>
    <w:rPr>
      <w:b/>
    </w:rPr>
  </w:style>
  <w:style w:type="character" w:customStyle="1" w:styleId="BodyText3Char">
    <w:name w:val="Body Text 3 Char"/>
    <w:basedOn w:val="DefaultParagraphFont"/>
    <w:link w:val="BodyText3"/>
    <w:uiPriority w:val="99"/>
    <w:rPr>
      <w:sz w:val="16"/>
      <w:szCs w:val="16"/>
    </w:rPr>
  </w:style>
  <w:style w:type="character" w:customStyle="1" w:styleId="BodyTextChar">
    <w:name w:val="Body Text Char"/>
    <w:basedOn w:val="DefaultParagraphFont"/>
    <w:link w:val="BodyText"/>
    <w:uiPriority w:val="99"/>
    <w:semiHidden/>
  </w:style>
  <w:style w:type="paragraph" w:customStyle="1" w:styleId="ListParagraph11">
    <w:name w:val="List Paragraph11"/>
    <w:basedOn w:val="Normal"/>
    <w:uiPriority w:val="34"/>
    <w:qFormat/>
    <w:rsid w:val="00670A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image" Target="media/image1.emf"/><Relationship Id="rId14" Type="http://schemas.openxmlformats.org/officeDocument/2006/relationships/footer" Target="footer4.xml"/><Relationship Id="rId15" Type="http://schemas.openxmlformats.org/officeDocument/2006/relationships/image" Target="media/image2.emf"/><Relationship Id="rId16" Type="http://schemas.openxmlformats.org/officeDocument/2006/relationships/image" Target="media/image3.emf"/><Relationship Id="rId17" Type="http://schemas.openxmlformats.org/officeDocument/2006/relationships/footer" Target="footer5.xml"/><Relationship Id="rId18" Type="http://schemas.openxmlformats.org/officeDocument/2006/relationships/footer" Target="footer6.xml"/><Relationship Id="rId19" Type="http://schemas.openxmlformats.org/officeDocument/2006/relationships/footer" Target="footer7.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6220CE-84E6-4B49-BFEA-3767005FC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40</Pages>
  <Words>8823</Words>
  <Characters>50296</Characters>
  <Application>Microsoft Macintosh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Tanzanian Mobile Financial Services</vt:lpstr>
    </vt:vector>
  </TitlesOfParts>
  <Company>IFC</Company>
  <LinksUpToDate>false</LinksUpToDate>
  <CharactersWithSpaces>59001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Tanzanian Mobile Financial Services</dc:title>
  <dc:creator>John Russell</dc:creator>
  <cp:lastModifiedBy>John Russell</cp:lastModifiedBy>
  <cp:revision>7</cp:revision>
  <cp:lastPrinted>2015-04-14T06:50:00Z</cp:lastPrinted>
  <dcterms:created xsi:type="dcterms:W3CDTF">2015-09-17T13:26:00Z</dcterms:created>
  <dcterms:modified xsi:type="dcterms:W3CDTF">2015-09-17T13:31:00Z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1033-9.1.0.4759</vt:lpwstr>
  </property>
</Properties>
</file>